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ACB9DFC"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0A5D39">
        <w:rPr>
          <w:rFonts w:ascii="Arial" w:hAnsi="Arial" w:cs="Arial"/>
          <w:b/>
          <w:bCs/>
          <w:sz w:val="24"/>
        </w:rPr>
        <w:t>1</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C463DF">
        <w:rPr>
          <w:rFonts w:ascii="Arial" w:hAnsi="Arial" w:cs="Arial"/>
          <w:b/>
          <w:bCs/>
          <w:sz w:val="24"/>
        </w:rPr>
        <w:t>3883</w:t>
      </w:r>
    </w:p>
    <w:p w14:paraId="0DDD9E9D" w14:textId="037FC530"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w:t>
      </w:r>
      <w:r w:rsidR="000A5D39">
        <w:rPr>
          <w:rFonts w:ascii="Arial" w:eastAsia="MS Mincho" w:hAnsi="Arial" w:cs="Arial"/>
          <w:b/>
          <w:bCs/>
          <w:sz w:val="24"/>
          <w:lang w:eastAsia="ja-JP"/>
        </w:rPr>
        <w:t>5</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0A5D39">
        <w:rPr>
          <w:rFonts w:ascii="Arial" w:eastAsia="MS Mincho" w:hAnsi="Arial" w:cs="Arial"/>
          <w:b/>
          <w:bCs/>
          <w:sz w:val="24"/>
          <w:lang w:eastAsia="ja-JP"/>
        </w:rPr>
        <w:t>May</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0A5D39">
        <w:rPr>
          <w:rFonts w:ascii="Arial" w:eastAsia="MS Mincho" w:hAnsi="Arial" w:cs="Arial"/>
          <w:b/>
          <w:bCs/>
          <w:sz w:val="24"/>
          <w:lang w:eastAsia="ja-JP"/>
        </w:rPr>
        <w:t>5</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0A5D39">
        <w:rPr>
          <w:rFonts w:ascii="Arial" w:eastAsia="MS Mincho" w:hAnsi="Arial" w:cs="Arial"/>
          <w:b/>
          <w:bCs/>
          <w:sz w:val="24"/>
          <w:lang w:eastAsia="ja-JP"/>
        </w:rPr>
        <w:t>June</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55FCE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5A6BDE">
        <w:rPr>
          <w:rFonts w:ascii="Arial" w:hAnsi="Arial"/>
          <w:sz w:val="24"/>
          <w:lang w:val="en-US" w:eastAsia="ko-KR"/>
        </w:rPr>
        <w:t>6.4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A37DB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463DF" w:rsidRPr="00C463DF">
        <w:rPr>
          <w:rFonts w:ascii="Arial" w:hAnsi="Arial"/>
          <w:sz w:val="24"/>
          <w:lang w:val="en-US"/>
        </w:rPr>
        <w:t>O</w:t>
      </w:r>
      <w:r w:rsidR="005A6BDE" w:rsidRPr="005A6BDE">
        <w:rPr>
          <w:rFonts w:ascii="Arial" w:hAnsi="Arial"/>
          <w:sz w:val="24"/>
          <w:lang w:val="en-US"/>
        </w:rPr>
        <w:t>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BF75F6A" w14:textId="3C990854" w:rsidR="008F0F07" w:rsidRPr="00C4426C" w:rsidRDefault="008F0F07" w:rsidP="008F0F07">
      <w:pPr>
        <w:pStyle w:val="0Maintext"/>
        <w:spacing w:after="60" w:afterAutospacing="0"/>
        <w:rPr>
          <w:lang w:val="en-US"/>
        </w:rPr>
      </w:pPr>
      <w:r w:rsidRPr="00C4426C">
        <w:rPr>
          <w:lang w:val="en-US"/>
        </w:rPr>
        <w:t xml:space="preserve">This contribution discusses </w:t>
      </w:r>
      <w:r w:rsidR="004D5A47">
        <w:rPr>
          <w:lang w:val="en-US"/>
        </w:rPr>
        <w:t xml:space="preserve">some </w:t>
      </w:r>
      <w:r w:rsidR="0087274B">
        <w:rPr>
          <w:lang w:val="en-US"/>
        </w:rPr>
        <w:t>issues</w:t>
      </w:r>
      <w:r w:rsidRPr="00C4426C">
        <w:rPr>
          <w:lang w:val="en-US"/>
        </w:rPr>
        <w:t xml:space="preserve"> related to the full power UL transmission in Rel. 16 NR_eMIMO. </w:t>
      </w:r>
    </w:p>
    <w:p w14:paraId="4CA1F316" w14:textId="77777777" w:rsidR="008F0F07" w:rsidRPr="00645E28" w:rsidRDefault="008F0F07" w:rsidP="008F0F07">
      <w:pPr>
        <w:rPr>
          <w:sz w:val="20"/>
          <w:lang w:val="en-US" w:eastAsia="ko-KR"/>
        </w:rPr>
      </w:pPr>
    </w:p>
    <w:p w14:paraId="57FAAAE8" w14:textId="38C5877E" w:rsidR="00242D10" w:rsidRPr="00082D37" w:rsidRDefault="00CA2487" w:rsidP="00056CB7">
      <w:pPr>
        <w:pStyle w:val="Heading1"/>
        <w:spacing w:before="0" w:after="60"/>
        <w:jc w:val="both"/>
        <w:rPr>
          <w:lang w:val="en-US"/>
        </w:rPr>
      </w:pPr>
      <w:r>
        <w:rPr>
          <w:lang w:val="en-US"/>
        </w:rPr>
        <w:t>On TPMI groups for mode 2</w:t>
      </w:r>
    </w:p>
    <w:p w14:paraId="5B218124" w14:textId="12B66303" w:rsidR="00A6597D" w:rsidRDefault="00645E28" w:rsidP="00A6597D">
      <w:pPr>
        <w:pStyle w:val="0Maintext"/>
        <w:spacing w:after="60" w:afterAutospacing="0"/>
        <w:rPr>
          <w:lang w:val="en-US"/>
        </w:rPr>
      </w:pPr>
      <w:r>
        <w:rPr>
          <w:lang w:val="en-US"/>
        </w:rPr>
        <w:t>The following agreement was made in RAN1#99.</w:t>
      </w:r>
    </w:p>
    <w:tbl>
      <w:tblPr>
        <w:tblStyle w:val="TableGrid"/>
        <w:tblW w:w="0" w:type="auto"/>
        <w:tblLook w:val="04A0" w:firstRow="1" w:lastRow="0" w:firstColumn="1" w:lastColumn="0" w:noHBand="0" w:noVBand="1"/>
      </w:tblPr>
      <w:tblGrid>
        <w:gridCol w:w="9629"/>
      </w:tblGrid>
      <w:tr w:rsidR="00645E28" w14:paraId="7FA90E48" w14:textId="77777777" w:rsidTr="00645E28">
        <w:tc>
          <w:tcPr>
            <w:tcW w:w="9629" w:type="dxa"/>
          </w:tcPr>
          <w:p w14:paraId="78907DE9" w14:textId="77777777" w:rsidR="00645E28" w:rsidRPr="00645E28" w:rsidRDefault="00645E28" w:rsidP="00645E28">
            <w:pPr>
              <w:spacing w:after="0"/>
              <w:rPr>
                <w:rFonts w:cs="Times"/>
                <w:b/>
                <w:bCs/>
                <w:sz w:val="20"/>
                <w:highlight w:val="green"/>
                <w:lang w:eastAsia="x-none"/>
              </w:rPr>
            </w:pPr>
            <w:r w:rsidRPr="00645E28">
              <w:rPr>
                <w:rFonts w:cs="Times"/>
                <w:b/>
                <w:bCs/>
                <w:sz w:val="20"/>
                <w:highlight w:val="green"/>
                <w:lang w:eastAsia="x-none"/>
              </w:rPr>
              <w:t>Agreement</w:t>
            </w:r>
          </w:p>
          <w:p w14:paraId="5A3B4DA0" w14:textId="77777777" w:rsidR="00645E28" w:rsidRPr="00645E28" w:rsidRDefault="00645E28" w:rsidP="00645E28">
            <w:pPr>
              <w:spacing w:after="0"/>
              <w:rPr>
                <w:rFonts w:cs="Times"/>
                <w:sz w:val="20"/>
                <w:lang w:eastAsia="x-none"/>
              </w:rPr>
            </w:pPr>
            <w:r w:rsidRPr="00645E28">
              <w:rPr>
                <w:rFonts w:cs="Times"/>
                <w:sz w:val="20"/>
              </w:rPr>
              <w:t>For 4 ports, number of bits to indicate TPMI(s) which can deliver UL full power:</w:t>
            </w:r>
          </w:p>
          <w:p w14:paraId="301DE83D" w14:textId="77777777" w:rsidR="00645E28" w:rsidRPr="00645E28" w:rsidRDefault="00645E28" w:rsidP="00414302">
            <w:pPr>
              <w:pStyle w:val="ListParagraph"/>
              <w:widowControl w:val="0"/>
              <w:numPr>
                <w:ilvl w:val="1"/>
                <w:numId w:val="42"/>
              </w:numPr>
              <w:spacing w:after="0"/>
              <w:ind w:leftChars="0"/>
              <w:jc w:val="both"/>
              <w:rPr>
                <w:rFonts w:cs="Times"/>
                <w:sz w:val="20"/>
              </w:rPr>
            </w:pPr>
            <w:r w:rsidRPr="00645E28">
              <w:rPr>
                <w:rFonts w:cs="Times"/>
                <w:sz w:val="20"/>
              </w:rPr>
              <w:t>Non Coherent 2 bits</w:t>
            </w:r>
          </w:p>
          <w:p w14:paraId="06634255" w14:textId="77777777" w:rsidR="00645E28" w:rsidRPr="00645E28" w:rsidRDefault="00645E28" w:rsidP="00414302">
            <w:pPr>
              <w:pStyle w:val="ListParagraph"/>
              <w:widowControl w:val="0"/>
              <w:numPr>
                <w:ilvl w:val="1"/>
                <w:numId w:val="42"/>
              </w:numPr>
              <w:spacing w:after="0"/>
              <w:ind w:leftChars="0"/>
              <w:jc w:val="both"/>
              <w:rPr>
                <w:rFonts w:cs="Times"/>
                <w:sz w:val="20"/>
              </w:rPr>
            </w:pPr>
            <w:r w:rsidRPr="00645E28">
              <w:rPr>
                <w:rFonts w:cs="Times"/>
                <w:sz w:val="20"/>
                <w:lang w:eastAsia="zh-CN"/>
              </w:rPr>
              <w:t>Partial coherent 4 bits</w:t>
            </w:r>
          </w:p>
          <w:p w14:paraId="28F46603" w14:textId="77777777" w:rsidR="00645E28" w:rsidRPr="00645E28" w:rsidRDefault="00645E28" w:rsidP="00414302">
            <w:pPr>
              <w:pStyle w:val="ListParagraph"/>
              <w:widowControl w:val="0"/>
              <w:numPr>
                <w:ilvl w:val="2"/>
                <w:numId w:val="42"/>
              </w:numPr>
              <w:spacing w:after="0"/>
              <w:ind w:leftChars="0"/>
              <w:jc w:val="both"/>
              <w:rPr>
                <w:rFonts w:cs="Times"/>
                <w:sz w:val="20"/>
              </w:rPr>
            </w:pPr>
            <w:r w:rsidRPr="00645E28">
              <w:rPr>
                <w:rFonts w:cs="Times"/>
                <w:sz w:val="20"/>
                <w:lang w:eastAsia="zh-CN"/>
              </w:rPr>
              <w:t xml:space="preserve">Additional entries on top of </w:t>
            </w:r>
            <w:r w:rsidRPr="00645E28">
              <w:rPr>
                <w:rFonts w:cs="Times"/>
                <w:sz w:val="20"/>
              </w:rPr>
              <w:t>existing entries</w:t>
            </w:r>
            <w:r w:rsidRPr="00645E28">
              <w:rPr>
                <w:rFonts w:cs="Times"/>
                <w:sz w:val="20"/>
                <w:lang w:eastAsia="zh-CN"/>
              </w:rPr>
              <w:t xml:space="preserve"> may be added to table 1 and table 2</w:t>
            </w:r>
          </w:p>
          <w:p w14:paraId="42FA3E3B" w14:textId="77777777" w:rsidR="00645E28" w:rsidRPr="00645E28" w:rsidRDefault="00645E28" w:rsidP="00414302">
            <w:pPr>
              <w:pStyle w:val="ListParagraph"/>
              <w:widowControl w:val="0"/>
              <w:numPr>
                <w:ilvl w:val="1"/>
                <w:numId w:val="42"/>
              </w:numPr>
              <w:spacing w:after="0"/>
              <w:ind w:leftChars="0"/>
              <w:jc w:val="both"/>
              <w:rPr>
                <w:rFonts w:cs="Times"/>
                <w:sz w:val="20"/>
              </w:rPr>
            </w:pPr>
            <w:r w:rsidRPr="00645E28">
              <w:rPr>
                <w:rFonts w:cs="Times"/>
                <w:sz w:val="20"/>
                <w:lang w:eastAsia="zh-CN"/>
              </w:rPr>
              <w:t>Whether is this capability reporting is optional or not will be discussed as part of UE capability discussions</w:t>
            </w:r>
          </w:p>
          <w:p w14:paraId="15323FAB" w14:textId="77777777" w:rsidR="00645E28" w:rsidRPr="00645E28" w:rsidRDefault="00645E28" w:rsidP="00645E28">
            <w:pPr>
              <w:pStyle w:val="ListParagraph"/>
              <w:widowControl w:val="0"/>
              <w:spacing w:after="0"/>
              <w:ind w:leftChars="0" w:left="420"/>
              <w:jc w:val="center"/>
              <w:rPr>
                <w:rFonts w:cs="Times"/>
                <w:sz w:val="20"/>
              </w:rPr>
            </w:pPr>
            <w:r w:rsidRPr="00645E28">
              <w:rPr>
                <w:rFonts w:cs="Times"/>
                <w:sz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645E28" w:rsidRPr="00645E28" w14:paraId="436C16AD" w14:textId="77777777" w:rsidTr="00A83C4E">
              <w:trPr>
                <w:jc w:val="center"/>
              </w:trPr>
              <w:tc>
                <w:tcPr>
                  <w:tcW w:w="0" w:type="auto"/>
                  <w:tcBorders>
                    <w:top w:val="single" w:sz="8" w:space="0" w:color="auto"/>
                    <w:left w:val="single" w:sz="8" w:space="0" w:color="auto"/>
                    <w:bottom w:val="single" w:sz="8" w:space="0" w:color="auto"/>
                    <w:right w:val="single" w:sz="8" w:space="0" w:color="auto"/>
                  </w:tcBorders>
                  <w:hideMark/>
                </w:tcPr>
                <w:p w14:paraId="43C13B9E" w14:textId="77777777" w:rsidR="00645E28" w:rsidRPr="00645E28" w:rsidRDefault="00645E28" w:rsidP="00645E28">
                  <w:pPr>
                    <w:spacing w:after="0"/>
                    <w:jc w:val="center"/>
                    <w:rPr>
                      <w:rFonts w:cs="Times"/>
                      <w:sz w:val="20"/>
                    </w:rPr>
                  </w:pPr>
                  <w:r w:rsidRPr="00645E28">
                    <w:rPr>
                      <w:rFonts w:cs="Times"/>
                      <w:sz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8F496" w14:textId="77777777" w:rsidR="00645E28" w:rsidRPr="00645E28" w:rsidRDefault="00645E28" w:rsidP="00645E28">
                  <w:pPr>
                    <w:spacing w:after="0"/>
                    <w:jc w:val="center"/>
                    <w:rPr>
                      <w:rFonts w:cs="Times"/>
                      <w:sz w:val="20"/>
                    </w:rPr>
                  </w:pPr>
                  <w:r w:rsidRPr="00645E28">
                    <w:rPr>
                      <w:rFonts w:cs="Times"/>
                      <w:sz w:val="20"/>
                    </w:rPr>
                    <w:t>4Tx, partial coherent (4bit)</w:t>
                  </w:r>
                </w:p>
              </w:tc>
            </w:tr>
            <w:tr w:rsidR="00645E28" w:rsidRPr="00645E28" w14:paraId="63155F61"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24AED22D" w14:textId="77777777" w:rsidR="00645E28" w:rsidRPr="00645E28" w:rsidRDefault="00645E28" w:rsidP="00645E28">
                  <w:pPr>
                    <w:spacing w:after="0"/>
                    <w:jc w:val="center"/>
                    <w:rPr>
                      <w:rFonts w:cs="Times"/>
                      <w:b/>
                      <w:bCs/>
                      <w:sz w:val="20"/>
                    </w:rPr>
                  </w:pPr>
                  <w:r w:rsidRPr="00645E28">
                    <w:rPr>
                      <w:rFonts w:cs="Times"/>
                      <w:sz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1CE54" w14:textId="77777777" w:rsidR="00645E28" w:rsidRPr="00645E28" w:rsidRDefault="00645E28" w:rsidP="00645E28">
                  <w:pPr>
                    <w:spacing w:after="0"/>
                    <w:jc w:val="center"/>
                    <w:rPr>
                      <w:rFonts w:cs="Times"/>
                      <w:b/>
                      <w:bCs/>
                      <w:sz w:val="20"/>
                    </w:rPr>
                  </w:pPr>
                  <w:r w:rsidRPr="00645E28">
                    <w:rPr>
                      <w:rFonts w:cs="Times"/>
                      <w:sz w:val="20"/>
                    </w:rPr>
                    <w:t>G0</w:t>
                  </w:r>
                </w:p>
              </w:tc>
            </w:tr>
            <w:tr w:rsidR="00645E28" w:rsidRPr="00645E28" w14:paraId="73205719"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45F8F789" w14:textId="77777777" w:rsidR="00645E28" w:rsidRPr="00645E28" w:rsidRDefault="00645E28" w:rsidP="00645E28">
                  <w:pPr>
                    <w:spacing w:after="0"/>
                    <w:jc w:val="center"/>
                    <w:rPr>
                      <w:rFonts w:cs="Times"/>
                      <w:sz w:val="20"/>
                    </w:rPr>
                  </w:pPr>
                  <w:r w:rsidRPr="00645E28">
                    <w:rPr>
                      <w:rFonts w:cs="Times"/>
                      <w:sz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D20CD" w14:textId="77777777" w:rsidR="00645E28" w:rsidRPr="00645E28" w:rsidRDefault="00645E28" w:rsidP="00645E28">
                  <w:pPr>
                    <w:spacing w:after="0"/>
                    <w:jc w:val="center"/>
                    <w:rPr>
                      <w:rFonts w:cs="Times"/>
                      <w:sz w:val="20"/>
                    </w:rPr>
                  </w:pPr>
                  <w:r w:rsidRPr="00645E28">
                    <w:rPr>
                      <w:rFonts w:cs="Times"/>
                      <w:sz w:val="20"/>
                    </w:rPr>
                    <w:t>G1</w:t>
                  </w:r>
                </w:p>
              </w:tc>
            </w:tr>
            <w:tr w:rsidR="00645E28" w:rsidRPr="00645E28" w14:paraId="24FA3E60"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3ABA5963" w14:textId="77777777" w:rsidR="00645E28" w:rsidRPr="00645E28" w:rsidRDefault="00645E28" w:rsidP="00645E28">
                  <w:pPr>
                    <w:spacing w:after="0"/>
                    <w:jc w:val="center"/>
                    <w:rPr>
                      <w:rFonts w:cs="Times"/>
                      <w:sz w:val="20"/>
                    </w:rPr>
                  </w:pPr>
                  <w:r w:rsidRPr="00645E28">
                    <w:rPr>
                      <w:rFonts w:cs="Times"/>
                      <w:sz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03F5D2" w14:textId="77777777" w:rsidR="00645E28" w:rsidRPr="00645E28" w:rsidRDefault="00645E28" w:rsidP="00645E28">
                  <w:pPr>
                    <w:spacing w:after="0"/>
                    <w:jc w:val="center"/>
                    <w:rPr>
                      <w:rFonts w:cs="Times"/>
                      <w:sz w:val="20"/>
                    </w:rPr>
                  </w:pPr>
                  <w:r w:rsidRPr="00645E28">
                    <w:rPr>
                      <w:rFonts w:cs="Times"/>
                      <w:sz w:val="20"/>
                    </w:rPr>
                    <w:t>G2</w:t>
                  </w:r>
                </w:p>
              </w:tc>
            </w:tr>
            <w:tr w:rsidR="00645E28" w:rsidRPr="00645E28" w14:paraId="1EA2DB15"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2F37AE7C" w14:textId="77777777" w:rsidR="00645E28" w:rsidRPr="00645E28" w:rsidRDefault="00645E28" w:rsidP="00645E28">
                  <w:pPr>
                    <w:spacing w:after="0"/>
                    <w:jc w:val="center"/>
                    <w:rPr>
                      <w:rFonts w:cs="Times"/>
                      <w:sz w:val="20"/>
                    </w:rPr>
                  </w:pPr>
                  <w:r w:rsidRPr="00645E28">
                    <w:rPr>
                      <w:rFonts w:cs="Times"/>
                      <w:sz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2D9B13" w14:textId="77777777" w:rsidR="00645E28" w:rsidRPr="00645E28" w:rsidRDefault="00645E28" w:rsidP="00645E28">
                  <w:pPr>
                    <w:spacing w:after="0"/>
                    <w:jc w:val="center"/>
                    <w:rPr>
                      <w:rFonts w:cs="Times"/>
                      <w:sz w:val="20"/>
                    </w:rPr>
                  </w:pPr>
                  <w:r w:rsidRPr="00645E28">
                    <w:rPr>
                      <w:rFonts w:cs="Times"/>
                      <w:sz w:val="20"/>
                    </w:rPr>
                    <w:t>G3</w:t>
                  </w:r>
                </w:p>
              </w:tc>
            </w:tr>
            <w:tr w:rsidR="00645E28" w:rsidRPr="00645E28" w14:paraId="7A810BAE" w14:textId="77777777" w:rsidTr="00A83C4E">
              <w:trPr>
                <w:jc w:val="center"/>
              </w:trPr>
              <w:tc>
                <w:tcPr>
                  <w:tcW w:w="0" w:type="auto"/>
                  <w:tcBorders>
                    <w:top w:val="nil"/>
                    <w:left w:val="single" w:sz="8" w:space="0" w:color="auto"/>
                    <w:bottom w:val="single" w:sz="8" w:space="0" w:color="auto"/>
                    <w:right w:val="single" w:sz="8" w:space="0" w:color="auto"/>
                  </w:tcBorders>
                </w:tcPr>
                <w:p w14:paraId="68BB6A6D" w14:textId="77777777" w:rsidR="00645E28" w:rsidRPr="00645E28" w:rsidRDefault="00645E28" w:rsidP="00645E28">
                  <w:pPr>
                    <w:spacing w:after="0"/>
                    <w:jc w:val="center"/>
                    <w:rPr>
                      <w:rFont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EEC178" w14:textId="77777777" w:rsidR="00645E28" w:rsidRPr="00645E28" w:rsidRDefault="00645E28" w:rsidP="00645E28">
                  <w:pPr>
                    <w:spacing w:after="0"/>
                    <w:jc w:val="center"/>
                    <w:rPr>
                      <w:rFonts w:cs="Times"/>
                      <w:sz w:val="20"/>
                    </w:rPr>
                  </w:pPr>
                  <w:r w:rsidRPr="00645E28">
                    <w:rPr>
                      <w:rFonts w:cs="Times"/>
                      <w:sz w:val="20"/>
                    </w:rPr>
                    <w:t>G4</w:t>
                  </w:r>
                </w:p>
              </w:tc>
            </w:tr>
            <w:tr w:rsidR="00645E28" w:rsidRPr="00645E28" w14:paraId="550E23F8" w14:textId="77777777" w:rsidTr="00A83C4E">
              <w:trPr>
                <w:jc w:val="center"/>
              </w:trPr>
              <w:tc>
                <w:tcPr>
                  <w:tcW w:w="0" w:type="auto"/>
                  <w:tcBorders>
                    <w:top w:val="nil"/>
                    <w:left w:val="single" w:sz="8" w:space="0" w:color="auto"/>
                    <w:bottom w:val="single" w:sz="8" w:space="0" w:color="auto"/>
                    <w:right w:val="single" w:sz="8" w:space="0" w:color="auto"/>
                  </w:tcBorders>
                </w:tcPr>
                <w:p w14:paraId="43AA126A" w14:textId="77777777" w:rsidR="00645E28" w:rsidRPr="00645E28" w:rsidRDefault="00645E28" w:rsidP="00645E28">
                  <w:pPr>
                    <w:spacing w:after="0"/>
                    <w:jc w:val="center"/>
                    <w:rPr>
                      <w:rFont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913E41" w14:textId="77777777" w:rsidR="00645E28" w:rsidRPr="00645E28" w:rsidRDefault="00645E28" w:rsidP="00645E28">
                  <w:pPr>
                    <w:spacing w:after="0"/>
                    <w:jc w:val="center"/>
                    <w:rPr>
                      <w:rFonts w:cs="Times"/>
                      <w:sz w:val="20"/>
                    </w:rPr>
                  </w:pPr>
                  <w:r w:rsidRPr="00645E28">
                    <w:rPr>
                      <w:rFonts w:cs="Times"/>
                      <w:sz w:val="20"/>
                    </w:rPr>
                    <w:t>G5</w:t>
                  </w:r>
                </w:p>
              </w:tc>
            </w:tr>
            <w:tr w:rsidR="00645E28" w:rsidRPr="00645E28" w14:paraId="388E844A" w14:textId="77777777" w:rsidTr="00A83C4E">
              <w:trPr>
                <w:jc w:val="center"/>
              </w:trPr>
              <w:tc>
                <w:tcPr>
                  <w:tcW w:w="0" w:type="auto"/>
                  <w:tcBorders>
                    <w:top w:val="nil"/>
                    <w:left w:val="single" w:sz="8" w:space="0" w:color="auto"/>
                    <w:bottom w:val="single" w:sz="8" w:space="0" w:color="auto"/>
                    <w:right w:val="single" w:sz="8" w:space="0" w:color="auto"/>
                  </w:tcBorders>
                </w:tcPr>
                <w:p w14:paraId="1A86D1B7" w14:textId="77777777" w:rsidR="00645E28" w:rsidRPr="00645E28" w:rsidRDefault="00645E28" w:rsidP="00645E28">
                  <w:pPr>
                    <w:spacing w:after="0"/>
                    <w:jc w:val="center"/>
                    <w:rPr>
                      <w:rFont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80D2E" w14:textId="77777777" w:rsidR="00645E28" w:rsidRPr="00645E28" w:rsidRDefault="00645E28" w:rsidP="00645E28">
                  <w:pPr>
                    <w:spacing w:after="0"/>
                    <w:jc w:val="center"/>
                    <w:rPr>
                      <w:rFonts w:cs="Times"/>
                      <w:sz w:val="20"/>
                    </w:rPr>
                  </w:pPr>
                  <w:r w:rsidRPr="00645E28">
                    <w:rPr>
                      <w:rFonts w:cs="Times"/>
                      <w:sz w:val="20"/>
                    </w:rPr>
                    <w:t>G6</w:t>
                  </w:r>
                </w:p>
              </w:tc>
            </w:tr>
            <w:tr w:rsidR="00645E28" w:rsidRPr="00645E28" w14:paraId="143FFBD4" w14:textId="77777777" w:rsidTr="00A83C4E">
              <w:trPr>
                <w:jc w:val="center"/>
              </w:trPr>
              <w:tc>
                <w:tcPr>
                  <w:tcW w:w="0" w:type="auto"/>
                  <w:tcBorders>
                    <w:top w:val="nil"/>
                    <w:left w:val="single" w:sz="8" w:space="0" w:color="auto"/>
                    <w:bottom w:val="single" w:sz="8" w:space="0" w:color="auto"/>
                    <w:right w:val="single" w:sz="8" w:space="0" w:color="auto"/>
                  </w:tcBorders>
                </w:tcPr>
                <w:p w14:paraId="4E75D7E9" w14:textId="77777777" w:rsidR="00645E28" w:rsidRPr="00645E28" w:rsidRDefault="00645E28" w:rsidP="00645E28">
                  <w:pPr>
                    <w:spacing w:after="0"/>
                    <w:jc w:val="center"/>
                    <w:rPr>
                      <w:rFont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8D4FF" w14:textId="77777777" w:rsidR="00645E28" w:rsidRPr="00645E28" w:rsidRDefault="00645E28" w:rsidP="00645E28">
                  <w:pPr>
                    <w:spacing w:after="0"/>
                    <w:jc w:val="center"/>
                    <w:rPr>
                      <w:rFonts w:cs="Times"/>
                      <w:sz w:val="20"/>
                    </w:rPr>
                  </w:pPr>
                </w:p>
              </w:tc>
            </w:tr>
          </w:tbl>
          <w:p w14:paraId="75ACA88A" w14:textId="77777777" w:rsidR="00645E28" w:rsidRPr="00645E28" w:rsidRDefault="00645E28" w:rsidP="00645E28">
            <w:pPr>
              <w:spacing w:after="0"/>
              <w:rPr>
                <w:rFonts w:cs="Times"/>
                <w:sz w:val="20"/>
                <w:lang w:eastAsia="x-none"/>
              </w:rPr>
            </w:pPr>
          </w:p>
          <w:p w14:paraId="7BCA9CA2" w14:textId="77777777" w:rsidR="00645E28" w:rsidRPr="00645E28" w:rsidRDefault="00645E28" w:rsidP="00645E28">
            <w:pPr>
              <w:spacing w:after="0"/>
              <w:rPr>
                <w:rFonts w:cs="Times"/>
                <w:sz w:val="20"/>
              </w:rPr>
            </w:pPr>
            <w:r w:rsidRPr="00645E28">
              <w:rPr>
                <w:rFonts w:cs="Times"/>
                <w:sz w:val="20"/>
              </w:rPr>
              <w:t>Definition of G0~G6 can be found in the table below.</w:t>
            </w:r>
          </w:p>
          <w:p w14:paraId="26E7DF46" w14:textId="77777777" w:rsidR="00645E28" w:rsidRPr="00645E28" w:rsidRDefault="00645E28" w:rsidP="00645E28">
            <w:pPr>
              <w:spacing w:after="0"/>
              <w:jc w:val="center"/>
              <w:rPr>
                <w:rFonts w:cs="Times"/>
                <w:sz w:val="20"/>
              </w:rPr>
            </w:pPr>
            <w:r w:rsidRPr="00645E28">
              <w:rPr>
                <w:rFonts w:cs="Times"/>
                <w:sz w:val="20"/>
              </w:rPr>
              <w:t>Table 2.</w:t>
            </w:r>
          </w:p>
          <w:p w14:paraId="00F63056" w14:textId="781F2286" w:rsidR="00645E28" w:rsidRDefault="00645E28" w:rsidP="00645E28">
            <w:pPr>
              <w:pStyle w:val="0Maintext"/>
              <w:spacing w:after="60" w:afterAutospacing="0"/>
              <w:ind w:firstLine="0"/>
              <w:rPr>
                <w:lang w:val="en-US"/>
              </w:rPr>
            </w:pPr>
            <w:r w:rsidRPr="006A581F">
              <w:rPr>
                <w:rFonts w:cs="Times"/>
                <w:noProof/>
                <w:lang w:val="en-US"/>
              </w:rPr>
              <w:lastRenderedPageBreak/>
              <w:drawing>
                <wp:inline distT="0" distB="0" distL="0" distR="0" wp14:anchorId="1395E575" wp14:editId="373B3EBE">
                  <wp:extent cx="5273040" cy="40309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3040" cy="4030980"/>
                          </a:xfrm>
                          <a:prstGeom prst="rect">
                            <a:avLst/>
                          </a:prstGeom>
                          <a:noFill/>
                          <a:ln>
                            <a:noFill/>
                          </a:ln>
                        </pic:spPr>
                      </pic:pic>
                    </a:graphicData>
                  </a:graphic>
                </wp:inline>
              </w:drawing>
            </w:r>
          </w:p>
        </w:tc>
      </w:tr>
    </w:tbl>
    <w:p w14:paraId="7A0116F8" w14:textId="77777777" w:rsidR="00645E28" w:rsidRDefault="00645E28" w:rsidP="00A6597D">
      <w:pPr>
        <w:pStyle w:val="0Maintext"/>
        <w:spacing w:after="60" w:afterAutospacing="0"/>
        <w:rPr>
          <w:lang w:val="en-US"/>
        </w:rPr>
      </w:pPr>
    </w:p>
    <w:p w14:paraId="41A1291A" w14:textId="3E14604C" w:rsidR="00247591" w:rsidRDefault="008B38C4" w:rsidP="006A09D5">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There have proposals from several companies to include additional TPMI groups for 4Tx, partial-coherent case. In our view, additional TPMI groups are not needed due not the following reasons.</w:t>
      </w:r>
    </w:p>
    <w:p w14:paraId="223ED3CA" w14:textId="77777777" w:rsidR="008B38C4" w:rsidRDefault="008B38C4" w:rsidP="00414302">
      <w:pPr>
        <w:pStyle w:val="0Maintext"/>
        <w:numPr>
          <w:ilvl w:val="0"/>
          <w:numId w:val="43"/>
        </w:numPr>
        <w:spacing w:after="120" w:afterAutospacing="0"/>
        <w:rPr>
          <w:rFonts w:eastAsiaTheme="minorEastAsia" w:cs="Times New Roman"/>
          <w:color w:val="000000" w:themeColor="text1"/>
          <w:kern w:val="24"/>
        </w:rPr>
      </w:pPr>
      <w:r>
        <w:rPr>
          <w:rFonts w:eastAsiaTheme="minorEastAsia" w:cs="Times New Roman"/>
          <w:color w:val="000000" w:themeColor="text1"/>
          <w:kern w:val="24"/>
        </w:rPr>
        <w:t>The issue is not critical (non-essential) since the current specification is not broken. Hence, such specification change is beyond the scope of normative maintenance work.</w:t>
      </w:r>
    </w:p>
    <w:p w14:paraId="16FC0697" w14:textId="3DE15839" w:rsidR="008B38C4" w:rsidRDefault="008B38C4" w:rsidP="00414302">
      <w:pPr>
        <w:pStyle w:val="0Maintext"/>
        <w:numPr>
          <w:ilvl w:val="0"/>
          <w:numId w:val="43"/>
        </w:numPr>
        <w:spacing w:after="120" w:afterAutospacing="0"/>
        <w:rPr>
          <w:rFonts w:eastAsiaTheme="minorEastAsia" w:cs="Times New Roman"/>
          <w:color w:val="000000" w:themeColor="text1"/>
          <w:kern w:val="24"/>
        </w:rPr>
      </w:pPr>
      <w:r>
        <w:rPr>
          <w:rFonts w:eastAsiaTheme="minorEastAsia" w:cs="Times New Roman"/>
          <w:color w:val="000000" w:themeColor="text1"/>
          <w:kern w:val="24"/>
        </w:rPr>
        <w:t>The agreed 7 TPMI groups can cover most of the relevant PA combinations. This is shown in Figure 1</w:t>
      </w:r>
      <w:r w:rsidR="003D62F5">
        <w:rPr>
          <w:rFonts w:eastAsiaTheme="minorEastAsia" w:cs="Times New Roman"/>
          <w:color w:val="000000" w:themeColor="text1"/>
          <w:kern w:val="24"/>
        </w:rPr>
        <w:t xml:space="preserve"> wherein it has shown that 76 out of 81 PA combinations can be covered by the agreed groups</w:t>
      </w:r>
      <w:r>
        <w:rPr>
          <w:rFonts w:eastAsiaTheme="minorEastAsia" w:cs="Times New Roman"/>
          <w:color w:val="000000" w:themeColor="text1"/>
          <w:kern w:val="24"/>
        </w:rPr>
        <w:t xml:space="preserve">. </w:t>
      </w:r>
    </w:p>
    <w:p w14:paraId="09025D13" w14:textId="38C0BF0A" w:rsidR="008B0F9A" w:rsidRDefault="008B0F9A" w:rsidP="00414302">
      <w:pPr>
        <w:pStyle w:val="0Maintext"/>
        <w:numPr>
          <w:ilvl w:val="0"/>
          <w:numId w:val="43"/>
        </w:numPr>
        <w:spacing w:after="120" w:afterAutospacing="0"/>
        <w:rPr>
          <w:rFonts w:eastAsiaTheme="minorEastAsia" w:cs="Times New Roman"/>
          <w:color w:val="000000" w:themeColor="text1"/>
          <w:kern w:val="24"/>
        </w:rPr>
      </w:pPr>
      <w:r>
        <w:rPr>
          <w:rFonts w:eastAsiaTheme="minorEastAsia" w:cs="Times New Roman"/>
          <w:color w:val="000000" w:themeColor="text1"/>
          <w:kern w:val="24"/>
        </w:rPr>
        <w:t xml:space="preserve">The performance benefits of any additional TPMI group, if there is any, when compared with the agreed TPMI groups is likely to be marginal.  </w:t>
      </w:r>
    </w:p>
    <w:p w14:paraId="7571ED13" w14:textId="77777777" w:rsidR="008B38C4" w:rsidRDefault="00247591" w:rsidP="008B38C4">
      <w:pPr>
        <w:pStyle w:val="0Maintext"/>
        <w:keepNext/>
        <w:spacing w:after="120" w:afterAutospacing="0"/>
        <w:ind w:firstLine="0"/>
        <w:jc w:val="center"/>
      </w:pPr>
      <w:r>
        <w:object w:dxaOrig="6853" w:dyaOrig="6660" w14:anchorId="0BDBD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333pt" o:ole="">
            <v:imagedata r:id="rId9" o:title=""/>
          </v:shape>
          <o:OLEObject Type="Embed" ProgID="Visio.Drawing.15" ShapeID="_x0000_i1025" DrawAspect="Content" ObjectID="_1651070308" r:id="rId10"/>
        </w:object>
      </w:r>
    </w:p>
    <w:p w14:paraId="0D3561A5" w14:textId="495490AD" w:rsidR="00247591" w:rsidRDefault="008B38C4" w:rsidP="008B38C4">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4C3F2380" w14:textId="437E5816" w:rsidR="009A3D6D" w:rsidRPr="009A3D6D" w:rsidRDefault="009A3D6D" w:rsidP="009A3D6D">
      <w:pPr>
        <w:rPr>
          <w:i/>
        </w:rPr>
      </w:pPr>
      <w:r w:rsidRPr="009A3D6D">
        <w:rPr>
          <w:b/>
          <w:i/>
        </w:rPr>
        <w:t>Observation</w:t>
      </w:r>
      <w:r w:rsidRPr="009A3D6D">
        <w:rPr>
          <w:i/>
        </w:rPr>
        <w:t>: additional TPMI groups for</w:t>
      </w:r>
      <w:r>
        <w:rPr>
          <w:i/>
        </w:rPr>
        <w:t xml:space="preserve"> mode 2,</w:t>
      </w:r>
      <w:r w:rsidRPr="009A3D6D">
        <w:rPr>
          <w:i/>
        </w:rPr>
        <w:t xml:space="preserve"> 4Tx, partial-coherent</w:t>
      </w:r>
      <w:r>
        <w:rPr>
          <w:i/>
        </w:rPr>
        <w:t xml:space="preserve"> UEs is not needed.</w:t>
      </w:r>
      <w:r w:rsidRPr="009A3D6D">
        <w:rPr>
          <w:i/>
        </w:rPr>
        <w:t xml:space="preserve"> </w:t>
      </w:r>
    </w:p>
    <w:p w14:paraId="74D4ED62" w14:textId="4043821D" w:rsidR="009A3D6D" w:rsidRPr="009A3D6D" w:rsidRDefault="009A3D6D"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The issue is not critical (non-essential) since the current specification is not broken.</w:t>
      </w:r>
    </w:p>
    <w:p w14:paraId="27A3B3D3" w14:textId="1D2816C5" w:rsidR="009A3D6D" w:rsidRPr="009A3D6D" w:rsidRDefault="009A3D6D"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 xml:space="preserve">The agreed 7 TPMI groups can cover most of the relevant PA combinations. </w:t>
      </w:r>
    </w:p>
    <w:p w14:paraId="4E367CCB" w14:textId="77777777" w:rsidR="009A3D6D" w:rsidRPr="009A3D6D" w:rsidRDefault="009A3D6D"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 xml:space="preserve">The performance benefits of any additional TPMI group, if there is any, when compared with the agreed TPMI groups is likely to be marginal.  </w:t>
      </w:r>
    </w:p>
    <w:p w14:paraId="0FA32E23" w14:textId="5867AF27" w:rsidR="009A3D6D" w:rsidRPr="009A3D6D" w:rsidRDefault="00C10838" w:rsidP="009A3D6D">
      <w:r>
        <w:t xml:space="preserve">Since significant amount of discussion on this topic has already happened in last two e-Meetings, to save RAN1 meeting time and repeated discussions, in our view, there is no need for any further discussion in future meetings. </w:t>
      </w:r>
      <w:r w:rsidR="009A3D6D" w:rsidRPr="009A3D6D">
        <w:t>We therefore propose the following.</w:t>
      </w:r>
    </w:p>
    <w:p w14:paraId="50D6F5F3" w14:textId="699739E4" w:rsidR="009A3D6D" w:rsidRPr="009A3D6D" w:rsidRDefault="009A3D6D" w:rsidP="009A3D6D">
      <w:pPr>
        <w:rPr>
          <w:i/>
        </w:rPr>
      </w:pPr>
      <w:r w:rsidRPr="009A3D6D">
        <w:rPr>
          <w:b/>
          <w:i/>
        </w:rPr>
        <w:t>Proposal</w:t>
      </w:r>
      <w:r w:rsidR="0044415C">
        <w:rPr>
          <w:b/>
          <w:i/>
        </w:rPr>
        <w:t xml:space="preserve"> 1</w:t>
      </w:r>
      <w:r w:rsidRPr="009A3D6D">
        <w:rPr>
          <w:i/>
        </w:rPr>
        <w:t>: For mode, 4 ports</w:t>
      </w:r>
      <w:r>
        <w:rPr>
          <w:i/>
        </w:rPr>
        <w:t>,</w:t>
      </w:r>
      <w:r w:rsidRPr="009A3D6D">
        <w:rPr>
          <w:i/>
        </w:rPr>
        <w:t xml:space="preserve"> partial-coherent</w:t>
      </w:r>
      <w:r>
        <w:rPr>
          <w:i/>
        </w:rPr>
        <w:t xml:space="preserve"> UEs</w:t>
      </w:r>
      <w:r w:rsidRPr="009A3D6D">
        <w:rPr>
          <w:i/>
        </w:rPr>
        <w:t>,</w:t>
      </w:r>
    </w:p>
    <w:p w14:paraId="426E84CE" w14:textId="0C71B46E" w:rsidR="009A3D6D" w:rsidRPr="009A3D6D" w:rsidRDefault="001B7663" w:rsidP="00414302">
      <w:pPr>
        <w:pStyle w:val="ListParagraph"/>
        <w:numPr>
          <w:ilvl w:val="0"/>
          <w:numId w:val="44"/>
        </w:numPr>
        <w:ind w:leftChars="0"/>
        <w:rPr>
          <w:i/>
        </w:rPr>
      </w:pPr>
      <w:r>
        <w:rPr>
          <w:i/>
        </w:rPr>
        <w:t>N</w:t>
      </w:r>
      <w:r w:rsidR="009A3D6D" w:rsidRPr="009A3D6D">
        <w:rPr>
          <w:i/>
        </w:rPr>
        <w:t xml:space="preserve">umber of bits to indicate TPMI(s) which can deliver UL full power is </w:t>
      </w:r>
      <w:r w:rsidR="009A3D6D">
        <w:rPr>
          <w:i/>
        </w:rPr>
        <w:t xml:space="preserve">reduced to </w:t>
      </w:r>
      <w:r w:rsidR="009A3D6D" w:rsidRPr="009A3D6D">
        <w:rPr>
          <w:i/>
        </w:rPr>
        <w:t>3 bits</w:t>
      </w:r>
    </w:p>
    <w:p w14:paraId="7B8C3612" w14:textId="1D37FE94" w:rsidR="009A3D6D" w:rsidRPr="009A3D6D" w:rsidRDefault="0080706C" w:rsidP="00414302">
      <w:pPr>
        <w:pStyle w:val="ListParagraph"/>
        <w:numPr>
          <w:ilvl w:val="0"/>
          <w:numId w:val="44"/>
        </w:numPr>
        <w:ind w:leftChars="0"/>
        <w:rPr>
          <w:i/>
        </w:rPr>
      </w:pPr>
      <w:r>
        <w:rPr>
          <w:i/>
        </w:rPr>
        <w:t>Any a</w:t>
      </w:r>
      <w:r w:rsidR="009A3D6D" w:rsidRPr="009A3D6D">
        <w:rPr>
          <w:i/>
        </w:rPr>
        <w:t xml:space="preserve">dditional </w:t>
      </w:r>
      <w:r>
        <w:rPr>
          <w:i/>
        </w:rPr>
        <w:t>TPMI group</w:t>
      </w:r>
      <w:r w:rsidR="009A3D6D" w:rsidRPr="009A3D6D">
        <w:rPr>
          <w:i/>
        </w:rPr>
        <w:t xml:space="preserve"> on top of </w:t>
      </w:r>
      <w:r w:rsidR="00CC4F95">
        <w:rPr>
          <w:i/>
        </w:rPr>
        <w:t>agreed TPMI groups</w:t>
      </w:r>
      <w:r w:rsidR="009A3D6D" w:rsidRPr="009A3D6D">
        <w:rPr>
          <w:i/>
        </w:rPr>
        <w:t xml:space="preserve"> </w:t>
      </w:r>
      <w:r w:rsidR="00CC4F95">
        <w:rPr>
          <w:i/>
        </w:rPr>
        <w:t>is not</w:t>
      </w:r>
      <w:r w:rsidR="009A3D6D" w:rsidRPr="009A3D6D">
        <w:rPr>
          <w:i/>
        </w:rPr>
        <w:t xml:space="preserve"> </w:t>
      </w:r>
      <w:r w:rsidR="00CC4F95">
        <w:rPr>
          <w:i/>
        </w:rPr>
        <w:t>supported</w:t>
      </w:r>
      <w:r w:rsidR="001C2492">
        <w:rPr>
          <w:i/>
        </w:rPr>
        <w:t>.</w:t>
      </w:r>
    </w:p>
    <w:p w14:paraId="7F4C8EC4" w14:textId="47102136" w:rsidR="009A3D6D" w:rsidRPr="009A3D6D" w:rsidRDefault="009A3D6D" w:rsidP="009A3D6D"/>
    <w:p w14:paraId="0E3F7A60" w14:textId="1D10A6AF" w:rsidR="00AE654F" w:rsidRDefault="00AE654F" w:rsidP="00BE549F">
      <w:pPr>
        <w:pStyle w:val="01Section1"/>
        <w:spacing w:before="0"/>
        <w:rPr>
          <w:lang w:val="en-US"/>
        </w:rPr>
      </w:pPr>
      <w:r>
        <w:rPr>
          <w:lang w:val="en-US"/>
        </w:rPr>
        <w:t xml:space="preserve">UE </w:t>
      </w:r>
      <w:r w:rsidR="00F7028F">
        <w:rPr>
          <w:lang w:val="en-US"/>
        </w:rPr>
        <w:t>capability</w:t>
      </w:r>
    </w:p>
    <w:p w14:paraId="21F66A76" w14:textId="77777777" w:rsidR="00F10787" w:rsidRDefault="00F10787" w:rsidP="00F10787">
      <w:pPr>
        <w:spacing w:after="120" w:line="288" w:lineRule="auto"/>
        <w:rPr>
          <w:sz w:val="20"/>
          <w:lang w:val="en-US"/>
        </w:rPr>
      </w:pPr>
      <w:r>
        <w:rPr>
          <w:sz w:val="20"/>
          <w:lang w:val="en-US"/>
        </w:rPr>
        <w:t>T</w:t>
      </w:r>
      <w:r w:rsidRPr="00AF1430">
        <w:rPr>
          <w:sz w:val="20"/>
          <w:lang w:val="en-US"/>
        </w:rPr>
        <w:t>he outcome of UE featu</w:t>
      </w:r>
      <w:r>
        <w:rPr>
          <w:sz w:val="20"/>
          <w:lang w:val="en-US"/>
        </w:rPr>
        <w:t>re discussion during RAN1#100-b-e [1</w:t>
      </w:r>
      <w:r w:rsidRPr="00AF1430">
        <w:rPr>
          <w:sz w:val="20"/>
          <w:lang w:val="en-US"/>
        </w:rPr>
        <w:t>]</w:t>
      </w:r>
      <w:r>
        <w:rPr>
          <w:sz w:val="20"/>
          <w:lang w:val="en-US"/>
        </w:rPr>
        <w:t xml:space="preserve"> includes the following codebook-related feature groups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69"/>
        <w:gridCol w:w="2078"/>
        <w:gridCol w:w="6982"/>
      </w:tblGrid>
      <w:tr w:rsidR="0060350D" w:rsidRPr="0060350D" w14:paraId="7228D868" w14:textId="77777777" w:rsidTr="0060350D">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BEA3"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lastRenderedPageBreak/>
              <w:t>16-5a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47E3"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t xml:space="preserve">UL full power transmission </w:t>
            </w:r>
            <w:r w:rsidRPr="0060350D">
              <w:rPr>
                <w:rFonts w:ascii="Arial" w:hAnsi="Arial"/>
                <w:color w:val="000000"/>
                <w:sz w:val="18"/>
                <w:highlight w:val="yellow"/>
                <w:lang w:eastAsia="ko-KR"/>
              </w:rPr>
              <w:t>[mode 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8CAF" w14:textId="77777777" w:rsidR="0060350D" w:rsidRPr="0060350D" w:rsidRDefault="0060350D" w:rsidP="00414302">
            <w:pPr>
              <w:keepNext/>
              <w:keepLines/>
              <w:numPr>
                <w:ilvl w:val="0"/>
                <w:numId w:val="38"/>
              </w:numPr>
              <w:spacing w:after="0"/>
              <w:rPr>
                <w:rFonts w:ascii="Arial" w:eastAsia="SimSun" w:hAnsi="Arial"/>
                <w:color w:val="000000"/>
                <w:sz w:val="18"/>
              </w:rPr>
            </w:pPr>
            <w:r w:rsidRPr="0060350D">
              <w:rPr>
                <w:rFonts w:ascii="Arial" w:hAnsi="Arial"/>
                <w:color w:val="000000"/>
                <w:sz w:val="18"/>
                <w:lang w:eastAsia="ko-KR"/>
              </w:rPr>
              <w:t>Supported UL full power transmission [mode 0]</w:t>
            </w:r>
          </w:p>
        </w:tc>
      </w:tr>
      <w:tr w:rsidR="0060350D" w:rsidRPr="0060350D" w14:paraId="5B28F18C" w14:textId="77777777" w:rsidTr="0060350D">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0EE2"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t>16-5b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CCBE"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t>UL full power transmission mode 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3E16A4A" w14:textId="77777777" w:rsidR="0060350D" w:rsidRPr="0060350D" w:rsidRDefault="0060350D" w:rsidP="00414302">
            <w:pPr>
              <w:keepNext/>
              <w:keepLines/>
              <w:numPr>
                <w:ilvl w:val="0"/>
                <w:numId w:val="39"/>
              </w:numPr>
              <w:spacing w:after="0"/>
              <w:rPr>
                <w:rFonts w:ascii="Arial" w:eastAsia="SimSun" w:hAnsi="Arial"/>
                <w:color w:val="000000"/>
                <w:sz w:val="18"/>
              </w:rPr>
            </w:pPr>
            <w:r w:rsidRPr="0060350D">
              <w:rPr>
                <w:rFonts w:ascii="Arial" w:hAnsi="Arial"/>
                <w:color w:val="000000"/>
                <w:sz w:val="18"/>
                <w:lang w:eastAsia="ko-KR"/>
              </w:rPr>
              <w:t>Supported UL full power transmission mode 1</w:t>
            </w:r>
          </w:p>
          <w:p w14:paraId="59B78DD8" w14:textId="77777777" w:rsidR="0060350D" w:rsidRPr="0060350D" w:rsidRDefault="0060350D" w:rsidP="00414302">
            <w:pPr>
              <w:keepNext/>
              <w:keepLines/>
              <w:numPr>
                <w:ilvl w:val="0"/>
                <w:numId w:val="39"/>
              </w:numPr>
              <w:spacing w:after="0"/>
              <w:rPr>
                <w:rFonts w:ascii="Arial" w:eastAsia="SimSun" w:hAnsi="Arial"/>
                <w:color w:val="000000"/>
                <w:sz w:val="18"/>
              </w:rPr>
            </w:pPr>
            <w:r w:rsidRPr="0060350D">
              <w:rPr>
                <w:rFonts w:ascii="Arial" w:eastAsia="SimSun" w:hAnsi="Arial"/>
                <w:color w:val="000000"/>
                <w:sz w:val="18"/>
              </w:rPr>
              <w:t>Number of Tx to support mode 1: {2Tx, 4Tx, 2Tx_4Tx}</w:t>
            </w:r>
          </w:p>
          <w:p w14:paraId="71C9860F" w14:textId="77777777" w:rsidR="0060350D" w:rsidRPr="0060350D" w:rsidRDefault="0060350D" w:rsidP="00414302">
            <w:pPr>
              <w:keepNext/>
              <w:keepLines/>
              <w:numPr>
                <w:ilvl w:val="0"/>
                <w:numId w:val="39"/>
              </w:numPr>
              <w:spacing w:after="0"/>
              <w:rPr>
                <w:rFonts w:ascii="Arial" w:eastAsia="SimSun" w:hAnsi="Arial"/>
                <w:color w:val="000000"/>
                <w:sz w:val="18"/>
              </w:rPr>
            </w:pPr>
            <w:r w:rsidRPr="0060350D">
              <w:rPr>
                <w:rFonts w:ascii="Arial" w:eastAsia="SimSun" w:hAnsi="Arial"/>
                <w:color w:val="000000"/>
                <w:sz w:val="18"/>
              </w:rPr>
              <w:t>FFS: New UL codebook set(s) per supported Tx</w:t>
            </w:r>
          </w:p>
        </w:tc>
      </w:tr>
      <w:tr w:rsidR="0060350D" w:rsidRPr="0060350D" w14:paraId="370CCA89" w14:textId="77777777" w:rsidTr="0060350D">
        <w:trPr>
          <w:trHeight w:val="39"/>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C76AB0"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t>16-5c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954D22F" w14:textId="77777777" w:rsidR="0060350D" w:rsidRPr="0060350D" w:rsidRDefault="0060350D" w:rsidP="0060350D">
            <w:pPr>
              <w:keepNext/>
              <w:keepLines/>
              <w:spacing w:after="0"/>
              <w:rPr>
                <w:rFonts w:ascii="Arial" w:eastAsia="SimSun" w:hAnsi="Arial"/>
                <w:color w:val="000000"/>
                <w:sz w:val="18"/>
              </w:rPr>
            </w:pPr>
            <w:r w:rsidRPr="0060350D">
              <w:rPr>
                <w:rFonts w:ascii="Arial" w:hAnsi="Arial"/>
                <w:color w:val="000000"/>
                <w:sz w:val="18"/>
                <w:lang w:eastAsia="ko-KR"/>
              </w:rPr>
              <w:t>[UL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100C4B"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hAnsi="Arial"/>
                <w:color w:val="000000"/>
                <w:sz w:val="18"/>
                <w:lang w:eastAsia="ko-KR"/>
              </w:rPr>
              <w:t>[Supported UL full power transmission mode 2</w:t>
            </w:r>
          </w:p>
          <w:p w14:paraId="10B4946E"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eastAsia="SimSun" w:hAnsi="Arial"/>
                <w:color w:val="000000"/>
                <w:sz w:val="18"/>
              </w:rPr>
              <w:t>Number of Tx to support mode 2: {2Tx, 4Tx, 2Tx_4Tx}</w:t>
            </w:r>
          </w:p>
          <w:p w14:paraId="7AAF0B1C"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eastAsia="SimSun" w:hAnsi="Arial"/>
                <w:color w:val="000000"/>
                <w:sz w:val="18"/>
              </w:rPr>
              <w:t>The maximum number of SRS resources in set with different number of ports [for usage set to ‘codebook’]. FFS on details for supported number of Tx.</w:t>
            </w:r>
          </w:p>
          <w:p w14:paraId="284A387F"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eastAsia="SimSun" w:hAnsi="Arial"/>
                <w:color w:val="000000"/>
                <w:sz w:val="18"/>
              </w:rPr>
              <w:t>FFS: Number of ports per SRS resource</w:t>
            </w:r>
          </w:p>
          <w:p w14:paraId="42661569"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eastAsia="SimSun" w:hAnsi="Arial"/>
                <w:color w:val="000000"/>
                <w:sz w:val="18"/>
              </w:rPr>
              <w:t>FFS: Maximum number of different spatial relation info for all SRS resources for usage set to ‘codebook’ in a resource set</w:t>
            </w:r>
          </w:p>
          <w:p w14:paraId="61503C9A" w14:textId="77777777" w:rsidR="0060350D" w:rsidRPr="0060350D" w:rsidRDefault="0060350D" w:rsidP="00414302">
            <w:pPr>
              <w:keepNext/>
              <w:keepLines/>
              <w:numPr>
                <w:ilvl w:val="0"/>
                <w:numId w:val="40"/>
              </w:numPr>
              <w:spacing w:after="0"/>
              <w:rPr>
                <w:rFonts w:ascii="Arial" w:eastAsia="SimSun" w:hAnsi="Arial"/>
                <w:color w:val="000000"/>
                <w:sz w:val="18"/>
              </w:rPr>
            </w:pPr>
            <w:r w:rsidRPr="0060350D">
              <w:rPr>
                <w:rFonts w:ascii="Arial" w:eastAsia="SimSun" w:hAnsi="Arial"/>
                <w:color w:val="000000"/>
                <w:sz w:val="18"/>
              </w:rPr>
              <w:t>TPMI group which delivers full power. FFS on details for supported number of Tx.</w:t>
            </w:r>
          </w:p>
          <w:p w14:paraId="5E31C985" w14:textId="77777777" w:rsidR="0060350D" w:rsidRPr="0060350D" w:rsidRDefault="0060350D" w:rsidP="0060350D">
            <w:pPr>
              <w:keepNext/>
              <w:keepLines/>
              <w:spacing w:after="0"/>
              <w:rPr>
                <w:rFonts w:ascii="Arial" w:eastAsia="SimSun" w:hAnsi="Arial"/>
                <w:color w:val="000000"/>
                <w:sz w:val="18"/>
              </w:rPr>
            </w:pPr>
            <w:r w:rsidRPr="0060350D">
              <w:rPr>
                <w:rFonts w:ascii="Arial" w:eastAsia="SimSun" w:hAnsi="Arial"/>
                <w:color w:val="000000"/>
                <w:sz w:val="18"/>
              </w:rPr>
              <w:t>Note: UE indicating mode 2 shall support full power transmission for 1 antenna port]</w:t>
            </w:r>
          </w:p>
        </w:tc>
      </w:tr>
    </w:tbl>
    <w:p w14:paraId="61FED5CF" w14:textId="01CD5ACC" w:rsidR="0060350D" w:rsidRDefault="0060350D" w:rsidP="00F7028F">
      <w:pPr>
        <w:spacing w:after="120" w:line="288" w:lineRule="auto"/>
        <w:rPr>
          <w:sz w:val="20"/>
          <w:lang w:val="en-US"/>
        </w:rPr>
      </w:pPr>
    </w:p>
    <w:p w14:paraId="3E21084B" w14:textId="1286741F" w:rsidR="00724642" w:rsidRDefault="00724642" w:rsidP="00F7028F">
      <w:pPr>
        <w:spacing w:after="120" w:line="288" w:lineRule="auto"/>
        <w:rPr>
          <w:sz w:val="20"/>
          <w:lang w:val="en-US"/>
        </w:rPr>
      </w:pPr>
      <w:r>
        <w:rPr>
          <w:sz w:val="20"/>
          <w:lang w:val="en-US"/>
        </w:rPr>
        <w:t xml:space="preserve">Based on </w:t>
      </w:r>
      <w:r w:rsidR="00954EBF">
        <w:rPr>
          <w:sz w:val="20"/>
          <w:lang w:val="en-US"/>
        </w:rPr>
        <w:t xml:space="preserve">the email discussion </w:t>
      </w:r>
      <w:r>
        <w:rPr>
          <w:sz w:val="20"/>
          <w:lang w:val="en-US"/>
        </w:rPr>
        <w:t>“</w:t>
      </w:r>
      <w:r w:rsidRPr="00724642">
        <w:rPr>
          <w:sz w:val="20"/>
          <w:lang w:val="en-US"/>
        </w:rPr>
        <w:t>Summary of Email Approval [100e-b-NR-UEFeatures-Remaining] — MIMO Enhancement Aspects</w:t>
      </w:r>
      <w:r>
        <w:rPr>
          <w:sz w:val="20"/>
          <w:lang w:val="en-US"/>
        </w:rPr>
        <w:t>”</w:t>
      </w:r>
      <w:r w:rsidR="00954EBF">
        <w:rPr>
          <w:sz w:val="20"/>
          <w:lang w:val="en-US"/>
        </w:rPr>
        <w:t xml:space="preserve"> [2], FG 16-5b was agreed to be revised as follows.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tblGrid>
      <w:tr w:rsidR="00D85D53" w14:paraId="333B81C8" w14:textId="77777777" w:rsidTr="00D85D53">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BE33F2" w14:textId="77777777" w:rsidR="00D85D53" w:rsidRDefault="00D85D53">
            <w:pPr>
              <w:pStyle w:val="TAL"/>
              <w:rPr>
                <w:color w:val="000000"/>
              </w:rPr>
            </w:pPr>
            <w:r>
              <w:rPr>
                <w:rFonts w:eastAsia="Malgun Gothic"/>
                <w:color w:val="000000"/>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DB91E0" w14:textId="77777777" w:rsidR="00D85D53" w:rsidRDefault="00D85D53">
            <w:pPr>
              <w:pStyle w:val="TAL"/>
              <w:rPr>
                <w:color w:val="000000"/>
              </w:rPr>
            </w:pPr>
            <w:r>
              <w:rPr>
                <w:rFonts w:eastAsia="Malgun Gothic"/>
                <w:color w:val="000000"/>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77F261" w14:textId="77777777" w:rsidR="00D85D53" w:rsidRDefault="00D85D53" w:rsidP="00414302">
            <w:pPr>
              <w:pStyle w:val="TAL"/>
              <w:numPr>
                <w:ilvl w:val="0"/>
                <w:numId w:val="41"/>
              </w:numPr>
              <w:overflowPunct/>
              <w:autoSpaceDE/>
              <w:adjustRightInd/>
              <w:textAlignment w:val="auto"/>
              <w:rPr>
                <w:color w:val="000000"/>
              </w:rPr>
            </w:pPr>
            <w:r>
              <w:rPr>
                <w:rFonts w:eastAsia="Malgun Gothic"/>
                <w:color w:val="000000"/>
                <w:lang w:eastAsia="ko-KR"/>
              </w:rPr>
              <w:t>Supported UL full power transmission mode 1</w:t>
            </w:r>
          </w:p>
          <w:p w14:paraId="149A28F7" w14:textId="77777777" w:rsidR="00D85D53" w:rsidRDefault="00D85D53" w:rsidP="00414302">
            <w:pPr>
              <w:pStyle w:val="TAL"/>
              <w:numPr>
                <w:ilvl w:val="0"/>
                <w:numId w:val="41"/>
              </w:numPr>
              <w:overflowPunct/>
              <w:autoSpaceDE/>
              <w:adjustRightInd/>
              <w:textAlignment w:val="auto"/>
              <w:rPr>
                <w:color w:val="000000"/>
              </w:rPr>
            </w:pPr>
            <w:r>
              <w:rPr>
                <w:color w:val="000000"/>
                <w:highlight w:val="yellow"/>
              </w:rPr>
              <w:t>[Number of Tx to support mode 1: {2Tx, 4Tx, 2Tx_4Tx}]</w:t>
            </w:r>
          </w:p>
          <w:p w14:paraId="79224845" w14:textId="77777777" w:rsidR="00D85D53" w:rsidRDefault="00D85D53" w:rsidP="00414302">
            <w:pPr>
              <w:pStyle w:val="TAL"/>
              <w:numPr>
                <w:ilvl w:val="0"/>
                <w:numId w:val="41"/>
              </w:numPr>
              <w:overflowPunct/>
              <w:autoSpaceDE/>
              <w:adjustRightInd/>
              <w:textAlignment w:val="auto"/>
              <w:rPr>
                <w:strike/>
                <w:color w:val="FF0000"/>
              </w:rPr>
            </w:pPr>
            <w:r>
              <w:rPr>
                <w:strike/>
                <w:color w:val="FF0000"/>
              </w:rPr>
              <w:t>[New UL codebook set(s) per supported Tx]</w:t>
            </w:r>
          </w:p>
        </w:tc>
      </w:tr>
    </w:tbl>
    <w:p w14:paraId="1140C043" w14:textId="3617E5AF" w:rsidR="00D85D53" w:rsidRDefault="00D85D53" w:rsidP="00EB203F">
      <w:pPr>
        <w:spacing w:after="120" w:line="288" w:lineRule="auto"/>
        <w:rPr>
          <w:sz w:val="20"/>
          <w:lang w:val="en-US"/>
        </w:rPr>
      </w:pPr>
    </w:p>
    <w:p w14:paraId="3968110C" w14:textId="76080C66" w:rsidR="00EB203F" w:rsidRDefault="00EB203F" w:rsidP="00EB203F">
      <w:pPr>
        <w:spacing w:after="120" w:line="288" w:lineRule="auto"/>
        <w:rPr>
          <w:sz w:val="20"/>
          <w:lang w:eastAsia="ko-KR"/>
        </w:rPr>
      </w:pPr>
      <w:r w:rsidRPr="00D939FF">
        <w:rPr>
          <w:sz w:val="20"/>
          <w:lang w:val="en-US"/>
        </w:rPr>
        <w:t xml:space="preserve">In this section, </w:t>
      </w:r>
      <w:r>
        <w:rPr>
          <w:sz w:val="20"/>
          <w:lang w:val="en-US"/>
        </w:rPr>
        <w:t>three</w:t>
      </w:r>
      <w:r w:rsidRPr="00D939FF">
        <w:rPr>
          <w:sz w:val="20"/>
          <w:lang w:val="en-US"/>
        </w:rPr>
        <w:t xml:space="preserve"> </w:t>
      </w:r>
      <w:r>
        <w:rPr>
          <w:sz w:val="20"/>
          <w:lang w:val="en-US"/>
        </w:rPr>
        <w:t xml:space="preserve">remaining FFS </w:t>
      </w:r>
      <w:r w:rsidRPr="00D939FF">
        <w:rPr>
          <w:sz w:val="20"/>
          <w:lang w:val="en-US"/>
        </w:rPr>
        <w:t>items are discussed</w:t>
      </w:r>
      <w:r w:rsidRPr="00D939FF">
        <w:rPr>
          <w:sz w:val="20"/>
          <w:lang w:eastAsia="ko-KR"/>
        </w:rPr>
        <w:t>.</w:t>
      </w:r>
    </w:p>
    <w:p w14:paraId="354EFB6A" w14:textId="77E4D009" w:rsidR="00F7028F" w:rsidRPr="007A2413" w:rsidRDefault="00F7028F" w:rsidP="00EB203F">
      <w:pPr>
        <w:spacing w:after="120" w:line="288" w:lineRule="auto"/>
        <w:rPr>
          <w:sz w:val="20"/>
          <w:lang w:val="en-US"/>
        </w:rPr>
      </w:pPr>
      <w:r w:rsidRPr="007A2413">
        <w:rPr>
          <w:sz w:val="20"/>
          <w:lang w:val="en-US"/>
        </w:rPr>
        <w:t xml:space="preserve">The </w:t>
      </w:r>
      <w:r w:rsidRPr="007A2413">
        <w:rPr>
          <w:sz w:val="20"/>
          <w:u w:val="single"/>
          <w:lang w:val="en-US"/>
        </w:rPr>
        <w:t>first item</w:t>
      </w:r>
      <w:r w:rsidRPr="007A2413">
        <w:rPr>
          <w:sz w:val="20"/>
          <w:lang w:val="en-US"/>
        </w:rPr>
        <w:t xml:space="preserve"> is </w:t>
      </w:r>
      <w:r w:rsidR="00C9071B">
        <w:rPr>
          <w:sz w:val="20"/>
          <w:lang w:val="en-US"/>
        </w:rPr>
        <w:t>the bracket around mode 0 in FG 16-5a</w:t>
      </w:r>
      <w:r w:rsidR="00926B3A" w:rsidRPr="007A2413">
        <w:rPr>
          <w:sz w:val="20"/>
          <w:lang w:val="en-US"/>
        </w:rPr>
        <w:t>.</w:t>
      </w:r>
      <w:r w:rsidR="00C9071B">
        <w:rPr>
          <w:sz w:val="20"/>
          <w:lang w:val="en-US"/>
        </w:rPr>
        <w:t xml:space="preserve"> In our view, the bracket should be removed since it adds to the clarity and improves spec-readability.</w:t>
      </w:r>
    </w:p>
    <w:p w14:paraId="2BC7234A" w14:textId="2A18EF6D" w:rsidR="00E246B6" w:rsidRPr="007A2413" w:rsidRDefault="00E246B6" w:rsidP="00F7028F">
      <w:pPr>
        <w:spacing w:after="120" w:line="288" w:lineRule="auto"/>
        <w:rPr>
          <w:sz w:val="20"/>
          <w:lang w:val="en-US"/>
        </w:rPr>
      </w:pPr>
      <w:r w:rsidRPr="007A2413">
        <w:rPr>
          <w:sz w:val="20"/>
          <w:lang w:val="en-US"/>
        </w:rPr>
        <w:t xml:space="preserve">The </w:t>
      </w:r>
      <w:r w:rsidRPr="007A2413">
        <w:rPr>
          <w:sz w:val="20"/>
          <w:u w:val="single"/>
          <w:lang w:val="en-US"/>
        </w:rPr>
        <w:t>second item</w:t>
      </w:r>
      <w:r w:rsidRPr="007A2413">
        <w:rPr>
          <w:sz w:val="20"/>
          <w:lang w:val="en-US"/>
        </w:rPr>
        <w:t xml:space="preserve"> is</w:t>
      </w:r>
      <w:r w:rsidR="00C9071B">
        <w:rPr>
          <w:sz w:val="20"/>
          <w:lang w:val="en-US"/>
        </w:rPr>
        <w:t xml:space="preserve"> the </w:t>
      </w:r>
      <w:r w:rsidR="00093286">
        <w:rPr>
          <w:sz w:val="20"/>
          <w:lang w:val="en-US"/>
        </w:rPr>
        <w:t>component</w:t>
      </w:r>
      <w:r w:rsidR="00C9071B">
        <w:rPr>
          <w:sz w:val="20"/>
          <w:lang w:val="en-US"/>
        </w:rPr>
        <w:t xml:space="preserve"> 2 in FG 16-5b</w:t>
      </w:r>
      <w:r w:rsidRPr="007A2413">
        <w:rPr>
          <w:sz w:val="20"/>
          <w:lang w:val="en-US"/>
        </w:rPr>
        <w:t xml:space="preserve">. </w:t>
      </w:r>
      <w:r w:rsidR="00093286">
        <w:rPr>
          <w:sz w:val="20"/>
          <w:lang w:val="en-US"/>
        </w:rPr>
        <w:t>T</w:t>
      </w:r>
      <w:r w:rsidR="00093286" w:rsidRPr="00093286">
        <w:rPr>
          <w:sz w:val="20"/>
          <w:lang w:val="en-US"/>
        </w:rPr>
        <w:t xml:space="preserve">he technical motivation of </w:t>
      </w:r>
      <w:r w:rsidR="00093286">
        <w:rPr>
          <w:sz w:val="20"/>
          <w:lang w:val="en-US"/>
        </w:rPr>
        <w:t xml:space="preserve">having </w:t>
      </w:r>
      <w:r w:rsidR="00093286" w:rsidRPr="00093286">
        <w:rPr>
          <w:sz w:val="20"/>
          <w:lang w:val="en-US"/>
        </w:rPr>
        <w:t>2Tx_4Tx is unclear. If a UE reports 4Tx, then it should be able to support 2Tx also. We fail see the reason why a UE supporting 4Tx can’t suppo</w:t>
      </w:r>
      <w:r w:rsidR="00093286">
        <w:rPr>
          <w:sz w:val="20"/>
          <w:lang w:val="en-US"/>
        </w:rPr>
        <w:t>rt 2Tx. So, in our view, 2Tx_4Tx</w:t>
      </w:r>
      <w:r w:rsidR="00093286" w:rsidRPr="00093286">
        <w:rPr>
          <w:sz w:val="20"/>
          <w:lang w:val="en-US"/>
        </w:rPr>
        <w:t xml:space="preserve"> is redundant and not needed.</w:t>
      </w:r>
    </w:p>
    <w:p w14:paraId="72B793E1" w14:textId="2FB24EBC" w:rsidR="00B3110C" w:rsidRDefault="003E1BE9" w:rsidP="00677E07">
      <w:pPr>
        <w:spacing w:after="120" w:line="288" w:lineRule="auto"/>
        <w:rPr>
          <w:sz w:val="20"/>
          <w:lang w:val="en-US"/>
        </w:rPr>
      </w:pPr>
      <w:r w:rsidRPr="007A2413">
        <w:rPr>
          <w:sz w:val="20"/>
          <w:lang w:val="en-US"/>
        </w:rPr>
        <w:t xml:space="preserve">The </w:t>
      </w:r>
      <w:r w:rsidRPr="007A2413">
        <w:rPr>
          <w:sz w:val="20"/>
          <w:u w:val="single"/>
          <w:lang w:val="en-US"/>
        </w:rPr>
        <w:t>third item</w:t>
      </w:r>
      <w:r w:rsidRPr="007A2413">
        <w:rPr>
          <w:sz w:val="20"/>
          <w:lang w:val="en-US"/>
        </w:rPr>
        <w:t xml:space="preserve"> is </w:t>
      </w:r>
      <w:r w:rsidR="0052755F">
        <w:rPr>
          <w:sz w:val="20"/>
          <w:lang w:val="en-US"/>
        </w:rPr>
        <w:t>related to FG 16-5c.</w:t>
      </w:r>
      <w:r w:rsidR="00624AEC">
        <w:rPr>
          <w:sz w:val="20"/>
          <w:lang w:val="en-US"/>
        </w:rPr>
        <w:t xml:space="preserve"> There has been extensive discussion during previous e-Meeting whether to keep FG 16-5c as one row or to split it into two rows. The proponents of two rows consider the two features for mode 2 (multiple SRS resources with different number of SRS ports and TPMI group signaling) as separate since they may require two different UE </w:t>
      </w:r>
      <w:r w:rsidR="00C30DC7">
        <w:rPr>
          <w:sz w:val="20"/>
          <w:lang w:val="en-US"/>
        </w:rPr>
        <w:t>impleme</w:t>
      </w:r>
      <w:r w:rsidR="00624AEC">
        <w:rPr>
          <w:sz w:val="20"/>
          <w:lang w:val="en-US"/>
        </w:rPr>
        <w:t>ntations.</w:t>
      </w:r>
      <w:r w:rsidR="0044415C">
        <w:rPr>
          <w:sz w:val="20"/>
          <w:lang w:val="en-US"/>
        </w:rPr>
        <w:t xml:space="preserve"> We prefer two rows since it adds more flexibility/choices to a UE. Regarding 2Tx_4Tx in component 2, we prefer to remove it due to the reason explained above. </w:t>
      </w:r>
      <w:r w:rsidR="00677E07">
        <w:rPr>
          <w:sz w:val="20"/>
          <w:lang w:val="en-US"/>
        </w:rPr>
        <w:t>FFS in c</w:t>
      </w:r>
      <w:r w:rsidR="0044415C">
        <w:rPr>
          <w:sz w:val="20"/>
          <w:lang w:val="en-US"/>
        </w:rPr>
        <w:t>omponent 3 is not needed since we have component 2 for number of Tx. Component 4 and 5 are not needed. As discussed, component 6 should be a row or FG group.</w:t>
      </w:r>
      <w:r w:rsidR="0052755F">
        <w:rPr>
          <w:sz w:val="20"/>
          <w:lang w:val="en-US"/>
        </w:rPr>
        <w:t xml:space="preserve"> </w:t>
      </w:r>
    </w:p>
    <w:p w14:paraId="15BB17F5" w14:textId="0DFC14BF" w:rsidR="00517D9D" w:rsidRPr="007A2413" w:rsidRDefault="00517D9D" w:rsidP="00677E07">
      <w:pPr>
        <w:spacing w:after="120" w:line="288" w:lineRule="auto"/>
        <w:rPr>
          <w:i/>
          <w:sz w:val="20"/>
          <w:lang w:eastAsia="ko-KR"/>
        </w:rPr>
      </w:pPr>
      <w:r w:rsidRPr="007A2413">
        <w:rPr>
          <w:b/>
          <w:i/>
          <w:sz w:val="20"/>
          <w:lang w:eastAsia="ko-KR"/>
        </w:rPr>
        <w:t xml:space="preserve">Proposal </w:t>
      </w:r>
      <w:r w:rsidR="0044415C">
        <w:rPr>
          <w:b/>
          <w:i/>
          <w:sz w:val="20"/>
          <w:lang w:eastAsia="ko-KR"/>
        </w:rPr>
        <w:t>2</w:t>
      </w:r>
      <w:r w:rsidRPr="007A2413">
        <w:rPr>
          <w:i/>
          <w:sz w:val="20"/>
          <w:lang w:eastAsia="ko-KR"/>
        </w:rPr>
        <w:t>: Regarding UE capability</w:t>
      </w:r>
      <w:r w:rsidR="00C85957">
        <w:rPr>
          <w:i/>
          <w:sz w:val="20"/>
          <w:lang w:eastAsia="ko-KR"/>
        </w:rPr>
        <w:t xml:space="preserve"> for full power UL transmission</w:t>
      </w:r>
      <w:r w:rsidRPr="007A2413">
        <w:rPr>
          <w:i/>
          <w:sz w:val="20"/>
          <w:lang w:eastAsia="ko-KR"/>
        </w:rPr>
        <w:t>,</w:t>
      </w:r>
    </w:p>
    <w:p w14:paraId="4592C16F" w14:textId="1711FACB" w:rsidR="0044415C" w:rsidRPr="007A2413" w:rsidRDefault="0044415C" w:rsidP="00414302">
      <w:pPr>
        <w:pStyle w:val="ListParagraph"/>
        <w:numPr>
          <w:ilvl w:val="0"/>
          <w:numId w:val="37"/>
        </w:numPr>
        <w:spacing w:after="120" w:line="288" w:lineRule="auto"/>
        <w:ind w:leftChars="0"/>
        <w:jc w:val="both"/>
        <w:rPr>
          <w:i/>
          <w:sz w:val="20"/>
          <w:lang w:eastAsia="ko-KR"/>
        </w:rPr>
      </w:pPr>
      <w:r>
        <w:rPr>
          <w:i/>
          <w:sz w:val="20"/>
          <w:lang w:eastAsia="ko-KR"/>
        </w:rPr>
        <w:t>Remove bracket around mode 0 in FG 16-5a</w:t>
      </w:r>
    </w:p>
    <w:p w14:paraId="6F2345B2" w14:textId="1A3895DB" w:rsidR="00517D9D" w:rsidRDefault="0044415C" w:rsidP="00414302">
      <w:pPr>
        <w:pStyle w:val="ListParagraph"/>
        <w:numPr>
          <w:ilvl w:val="0"/>
          <w:numId w:val="37"/>
        </w:numPr>
        <w:spacing w:after="120" w:line="288" w:lineRule="auto"/>
        <w:ind w:leftChars="0"/>
        <w:jc w:val="both"/>
        <w:rPr>
          <w:i/>
          <w:sz w:val="20"/>
          <w:lang w:eastAsia="ko-KR"/>
        </w:rPr>
      </w:pPr>
      <w:r>
        <w:rPr>
          <w:i/>
          <w:sz w:val="20"/>
          <w:lang w:eastAsia="ko-KR"/>
        </w:rPr>
        <w:t>Remove 2Tx_4Tx from component 2 of FG 16-5b</w:t>
      </w:r>
    </w:p>
    <w:p w14:paraId="07D9A2F7" w14:textId="18B2E653" w:rsidR="0044415C" w:rsidRPr="007A2413" w:rsidRDefault="0044415C" w:rsidP="00414302">
      <w:pPr>
        <w:pStyle w:val="ListParagraph"/>
        <w:numPr>
          <w:ilvl w:val="0"/>
          <w:numId w:val="37"/>
        </w:numPr>
        <w:spacing w:after="120" w:line="288" w:lineRule="auto"/>
        <w:ind w:leftChars="0"/>
        <w:jc w:val="both"/>
        <w:rPr>
          <w:i/>
          <w:sz w:val="20"/>
          <w:lang w:eastAsia="ko-KR"/>
        </w:rPr>
      </w:pPr>
      <w:r>
        <w:rPr>
          <w:i/>
          <w:sz w:val="20"/>
          <w:lang w:eastAsia="ko-KR"/>
        </w:rPr>
        <w:t>Split FG 16-5c into two rows with component 6 being a separate row or FG</w:t>
      </w:r>
    </w:p>
    <w:p w14:paraId="4D826651" w14:textId="668347FA" w:rsidR="002B179B" w:rsidRDefault="00677E07" w:rsidP="00414302">
      <w:pPr>
        <w:pStyle w:val="ListParagraph"/>
        <w:numPr>
          <w:ilvl w:val="1"/>
          <w:numId w:val="37"/>
        </w:numPr>
        <w:spacing w:after="120" w:line="288" w:lineRule="auto"/>
        <w:ind w:leftChars="0"/>
        <w:jc w:val="both"/>
        <w:rPr>
          <w:i/>
          <w:sz w:val="20"/>
          <w:lang w:eastAsia="ko-KR"/>
        </w:rPr>
      </w:pPr>
      <w:r>
        <w:rPr>
          <w:i/>
          <w:sz w:val="20"/>
          <w:lang w:eastAsia="ko-KR"/>
        </w:rPr>
        <w:t>Remove 2Tx_4Tx from component 2 of FG 16-5c</w:t>
      </w:r>
    </w:p>
    <w:p w14:paraId="556D3F2D" w14:textId="31C87705" w:rsidR="00677E07" w:rsidRDefault="00677E07" w:rsidP="00414302">
      <w:pPr>
        <w:pStyle w:val="ListParagraph"/>
        <w:numPr>
          <w:ilvl w:val="1"/>
          <w:numId w:val="37"/>
        </w:numPr>
        <w:spacing w:after="120" w:line="288" w:lineRule="auto"/>
        <w:ind w:leftChars="0"/>
        <w:jc w:val="both"/>
        <w:rPr>
          <w:i/>
          <w:sz w:val="20"/>
          <w:lang w:eastAsia="ko-KR"/>
        </w:rPr>
      </w:pPr>
      <w:r>
        <w:rPr>
          <w:i/>
          <w:sz w:val="20"/>
          <w:lang w:eastAsia="ko-KR"/>
        </w:rPr>
        <w:t>Remove FFS from component 3</w:t>
      </w:r>
      <w:r w:rsidR="008763E4">
        <w:rPr>
          <w:i/>
          <w:sz w:val="20"/>
          <w:lang w:eastAsia="ko-KR"/>
        </w:rPr>
        <w:t xml:space="preserve"> of FG 16-5c</w:t>
      </w:r>
    </w:p>
    <w:p w14:paraId="0FEB9627" w14:textId="516F1553" w:rsidR="00677E07" w:rsidRPr="007A2413" w:rsidRDefault="00677E07" w:rsidP="00414302">
      <w:pPr>
        <w:pStyle w:val="ListParagraph"/>
        <w:numPr>
          <w:ilvl w:val="1"/>
          <w:numId w:val="37"/>
        </w:numPr>
        <w:spacing w:after="120" w:line="288" w:lineRule="auto"/>
        <w:ind w:leftChars="0"/>
        <w:jc w:val="both"/>
        <w:rPr>
          <w:i/>
          <w:sz w:val="20"/>
          <w:lang w:eastAsia="ko-KR"/>
        </w:rPr>
      </w:pPr>
      <w:r>
        <w:rPr>
          <w:i/>
          <w:sz w:val="20"/>
          <w:lang w:eastAsia="ko-KR"/>
        </w:rPr>
        <w:t>Remove component 4 and 5</w:t>
      </w:r>
      <w:r w:rsidR="008763E4">
        <w:rPr>
          <w:i/>
          <w:sz w:val="20"/>
          <w:lang w:eastAsia="ko-KR"/>
        </w:rPr>
        <w:t xml:space="preserve"> of FG 16-5c</w:t>
      </w:r>
    </w:p>
    <w:p w14:paraId="39A1B51B" w14:textId="77777777" w:rsidR="00F7028F" w:rsidRPr="00677E07" w:rsidRDefault="00F7028F" w:rsidP="00AE654F">
      <w:pPr>
        <w:pStyle w:val="01Section1"/>
        <w:numPr>
          <w:ilvl w:val="0"/>
          <w:numId w:val="0"/>
        </w:numPr>
        <w:spacing w:before="0"/>
        <w:rPr>
          <w:rFonts w:ascii="Times New Roman" w:hAnsi="Times New Roman"/>
          <w:sz w:val="20"/>
          <w:lang w:val="en-US"/>
        </w:rPr>
      </w:pPr>
    </w:p>
    <w:p w14:paraId="2D981A3F" w14:textId="019362BC"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EE7F90F" w:rsidR="00BE549F" w:rsidRDefault="00981DD8" w:rsidP="00981DD8">
      <w:pPr>
        <w:pStyle w:val="0Maintext"/>
        <w:spacing w:after="120" w:afterAutospacing="0"/>
        <w:ind w:firstLine="450"/>
        <w:rPr>
          <w:lang w:val="en-US"/>
        </w:rPr>
      </w:pPr>
      <w:r>
        <w:rPr>
          <w:lang w:val="en-US"/>
        </w:rPr>
        <w:t>In this contribution, the following observation and proposal</w:t>
      </w:r>
      <w:r w:rsidR="006847A3">
        <w:rPr>
          <w:lang w:val="en-US"/>
        </w:rPr>
        <w:t>s</w:t>
      </w:r>
      <w:r>
        <w:rPr>
          <w:lang w:val="en-US"/>
        </w:rPr>
        <w:t xml:space="preserve"> are given: </w:t>
      </w:r>
    </w:p>
    <w:p w14:paraId="56C4C4BA" w14:textId="77777777" w:rsidR="00FE29AF" w:rsidRPr="009A3D6D" w:rsidRDefault="00FE29AF" w:rsidP="00FE29AF">
      <w:pPr>
        <w:rPr>
          <w:i/>
        </w:rPr>
      </w:pPr>
      <w:r w:rsidRPr="009A3D6D">
        <w:rPr>
          <w:b/>
          <w:i/>
        </w:rPr>
        <w:t>Observation</w:t>
      </w:r>
      <w:r w:rsidRPr="009A3D6D">
        <w:rPr>
          <w:i/>
        </w:rPr>
        <w:t>: additional TPMI groups for</w:t>
      </w:r>
      <w:r>
        <w:rPr>
          <w:i/>
        </w:rPr>
        <w:t xml:space="preserve"> mode 2,</w:t>
      </w:r>
      <w:r w:rsidRPr="009A3D6D">
        <w:rPr>
          <w:i/>
        </w:rPr>
        <w:t xml:space="preserve"> 4Tx, partial-coherent</w:t>
      </w:r>
      <w:r>
        <w:rPr>
          <w:i/>
        </w:rPr>
        <w:t xml:space="preserve"> UEs is not needed.</w:t>
      </w:r>
      <w:r w:rsidRPr="009A3D6D">
        <w:rPr>
          <w:i/>
        </w:rPr>
        <w:t xml:space="preserve"> </w:t>
      </w:r>
    </w:p>
    <w:p w14:paraId="55BBFF9E" w14:textId="77777777" w:rsidR="00FE29AF" w:rsidRPr="009A3D6D" w:rsidRDefault="00FE29AF"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The issue is not critical (non-essential) since the current specification is not broken.</w:t>
      </w:r>
    </w:p>
    <w:p w14:paraId="284A2764" w14:textId="77777777" w:rsidR="00FE29AF" w:rsidRPr="009A3D6D" w:rsidRDefault="00FE29AF"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 xml:space="preserve">The agreed 7 TPMI groups can cover most of the relevant PA combinations. </w:t>
      </w:r>
    </w:p>
    <w:p w14:paraId="3FD5FCBF" w14:textId="77777777" w:rsidR="00FE29AF" w:rsidRPr="009A3D6D" w:rsidRDefault="00FE29AF" w:rsidP="00414302">
      <w:pPr>
        <w:pStyle w:val="0Maintext"/>
        <w:numPr>
          <w:ilvl w:val="0"/>
          <w:numId w:val="43"/>
        </w:numPr>
        <w:spacing w:after="120" w:afterAutospacing="0"/>
        <w:rPr>
          <w:rFonts w:eastAsiaTheme="minorEastAsia" w:cs="Times New Roman"/>
          <w:i/>
          <w:color w:val="000000" w:themeColor="text1"/>
          <w:kern w:val="24"/>
        </w:rPr>
      </w:pPr>
      <w:r w:rsidRPr="009A3D6D">
        <w:rPr>
          <w:rFonts w:eastAsiaTheme="minorEastAsia" w:cs="Times New Roman"/>
          <w:i/>
          <w:color w:val="000000" w:themeColor="text1"/>
          <w:kern w:val="24"/>
        </w:rPr>
        <w:t xml:space="preserve">The performance benefits of any additional TPMI group, if there is any, when compared with the agreed TPMI groups is likely to be marginal.  </w:t>
      </w:r>
    </w:p>
    <w:p w14:paraId="3F92CF16" w14:textId="342BC5CC" w:rsidR="00FE29AF" w:rsidRPr="009A3D6D" w:rsidRDefault="00FE29AF" w:rsidP="00FE29AF">
      <w:pPr>
        <w:rPr>
          <w:i/>
        </w:rPr>
      </w:pPr>
      <w:r w:rsidRPr="009A3D6D">
        <w:rPr>
          <w:b/>
          <w:i/>
        </w:rPr>
        <w:t>Proposal</w:t>
      </w:r>
      <w:r w:rsidR="0035758F">
        <w:rPr>
          <w:b/>
          <w:i/>
        </w:rPr>
        <w:t xml:space="preserve"> 1</w:t>
      </w:r>
      <w:r w:rsidRPr="009A3D6D">
        <w:rPr>
          <w:i/>
        </w:rPr>
        <w:t>: For mode, 4 ports</w:t>
      </w:r>
      <w:r>
        <w:rPr>
          <w:i/>
        </w:rPr>
        <w:t>,</w:t>
      </w:r>
      <w:r w:rsidRPr="009A3D6D">
        <w:rPr>
          <w:i/>
        </w:rPr>
        <w:t xml:space="preserve"> partial-coherent</w:t>
      </w:r>
      <w:r>
        <w:rPr>
          <w:i/>
        </w:rPr>
        <w:t xml:space="preserve"> UEs</w:t>
      </w:r>
      <w:r w:rsidRPr="009A3D6D">
        <w:rPr>
          <w:i/>
        </w:rPr>
        <w:t>,</w:t>
      </w:r>
    </w:p>
    <w:p w14:paraId="7E1F5D79" w14:textId="77777777" w:rsidR="00FE29AF" w:rsidRPr="009A3D6D" w:rsidRDefault="00FE29AF" w:rsidP="00414302">
      <w:pPr>
        <w:pStyle w:val="ListParagraph"/>
        <w:numPr>
          <w:ilvl w:val="0"/>
          <w:numId w:val="44"/>
        </w:numPr>
        <w:ind w:leftChars="0"/>
        <w:rPr>
          <w:i/>
        </w:rPr>
      </w:pPr>
      <w:r>
        <w:rPr>
          <w:i/>
        </w:rPr>
        <w:t>N</w:t>
      </w:r>
      <w:r w:rsidRPr="009A3D6D">
        <w:rPr>
          <w:i/>
        </w:rPr>
        <w:t xml:space="preserve">umber of bits to indicate TPMI(s) which can deliver UL full power is </w:t>
      </w:r>
      <w:r>
        <w:rPr>
          <w:i/>
        </w:rPr>
        <w:t xml:space="preserve">reduced to </w:t>
      </w:r>
      <w:r w:rsidRPr="009A3D6D">
        <w:rPr>
          <w:i/>
        </w:rPr>
        <w:t>3 bits</w:t>
      </w:r>
    </w:p>
    <w:p w14:paraId="525C1CFA" w14:textId="1451ED09" w:rsidR="004A090B" w:rsidRDefault="00FE29AF" w:rsidP="00414302">
      <w:pPr>
        <w:pStyle w:val="0Maintext"/>
        <w:numPr>
          <w:ilvl w:val="0"/>
          <w:numId w:val="44"/>
        </w:numPr>
        <w:spacing w:after="120" w:afterAutospacing="0"/>
        <w:rPr>
          <w:lang w:val="en-US"/>
        </w:rPr>
      </w:pPr>
      <w:r>
        <w:rPr>
          <w:i/>
        </w:rPr>
        <w:t>Any a</w:t>
      </w:r>
      <w:r w:rsidRPr="009A3D6D">
        <w:rPr>
          <w:i/>
        </w:rPr>
        <w:t xml:space="preserve">dditional </w:t>
      </w:r>
      <w:r>
        <w:rPr>
          <w:i/>
        </w:rPr>
        <w:t>TPMI group</w:t>
      </w:r>
      <w:r w:rsidRPr="009A3D6D">
        <w:rPr>
          <w:i/>
        </w:rPr>
        <w:t xml:space="preserve"> on top of </w:t>
      </w:r>
      <w:r>
        <w:rPr>
          <w:i/>
        </w:rPr>
        <w:t>agreed TPMI groups</w:t>
      </w:r>
      <w:r w:rsidRPr="009A3D6D">
        <w:rPr>
          <w:i/>
        </w:rPr>
        <w:t xml:space="preserve"> </w:t>
      </w:r>
      <w:r>
        <w:rPr>
          <w:i/>
        </w:rPr>
        <w:t>is not</w:t>
      </w:r>
      <w:r w:rsidRPr="009A3D6D">
        <w:rPr>
          <w:i/>
        </w:rPr>
        <w:t xml:space="preserve"> </w:t>
      </w:r>
      <w:r>
        <w:rPr>
          <w:i/>
        </w:rPr>
        <w:t>supported</w:t>
      </w:r>
    </w:p>
    <w:p w14:paraId="7A8E1385" w14:textId="77777777" w:rsidR="0035758F" w:rsidRPr="007A2413" w:rsidRDefault="0035758F" w:rsidP="0035758F">
      <w:pPr>
        <w:spacing w:after="120" w:line="288" w:lineRule="auto"/>
        <w:rPr>
          <w:i/>
          <w:sz w:val="20"/>
          <w:lang w:eastAsia="ko-KR"/>
        </w:rPr>
      </w:pPr>
      <w:r w:rsidRPr="007A2413">
        <w:rPr>
          <w:b/>
          <w:i/>
          <w:sz w:val="20"/>
          <w:lang w:eastAsia="ko-KR"/>
        </w:rPr>
        <w:t xml:space="preserve">Proposal </w:t>
      </w:r>
      <w:r>
        <w:rPr>
          <w:b/>
          <w:i/>
          <w:sz w:val="20"/>
          <w:lang w:eastAsia="ko-KR"/>
        </w:rPr>
        <w:t>2</w:t>
      </w:r>
      <w:r w:rsidRPr="007A2413">
        <w:rPr>
          <w:i/>
          <w:sz w:val="20"/>
          <w:lang w:eastAsia="ko-KR"/>
        </w:rPr>
        <w:t>: Regarding UE capability</w:t>
      </w:r>
      <w:r>
        <w:rPr>
          <w:i/>
          <w:sz w:val="20"/>
          <w:lang w:eastAsia="ko-KR"/>
        </w:rPr>
        <w:t xml:space="preserve"> for full power UL transmission</w:t>
      </w:r>
      <w:r w:rsidRPr="007A2413">
        <w:rPr>
          <w:i/>
          <w:sz w:val="20"/>
          <w:lang w:eastAsia="ko-KR"/>
        </w:rPr>
        <w:t>,</w:t>
      </w:r>
    </w:p>
    <w:p w14:paraId="378FDAFD" w14:textId="77777777" w:rsidR="0035758F" w:rsidRPr="007A2413" w:rsidRDefault="0035758F" w:rsidP="00414302">
      <w:pPr>
        <w:pStyle w:val="ListParagraph"/>
        <w:numPr>
          <w:ilvl w:val="0"/>
          <w:numId w:val="37"/>
        </w:numPr>
        <w:spacing w:after="120" w:line="288" w:lineRule="auto"/>
        <w:ind w:leftChars="0"/>
        <w:jc w:val="both"/>
        <w:rPr>
          <w:i/>
          <w:sz w:val="20"/>
          <w:lang w:eastAsia="ko-KR"/>
        </w:rPr>
      </w:pPr>
      <w:r>
        <w:rPr>
          <w:i/>
          <w:sz w:val="20"/>
          <w:lang w:eastAsia="ko-KR"/>
        </w:rPr>
        <w:t>Remove bracket around mode 0 in FG 16-5a</w:t>
      </w:r>
    </w:p>
    <w:p w14:paraId="24D0F78D" w14:textId="77777777" w:rsidR="0035758F" w:rsidRDefault="0035758F" w:rsidP="00414302">
      <w:pPr>
        <w:pStyle w:val="ListParagraph"/>
        <w:numPr>
          <w:ilvl w:val="0"/>
          <w:numId w:val="37"/>
        </w:numPr>
        <w:spacing w:after="120" w:line="288" w:lineRule="auto"/>
        <w:ind w:leftChars="0"/>
        <w:jc w:val="both"/>
        <w:rPr>
          <w:i/>
          <w:sz w:val="20"/>
          <w:lang w:eastAsia="ko-KR"/>
        </w:rPr>
      </w:pPr>
      <w:r>
        <w:rPr>
          <w:i/>
          <w:sz w:val="20"/>
          <w:lang w:eastAsia="ko-KR"/>
        </w:rPr>
        <w:t>Remove 2Tx_4Tx from component 2 of FG 16-5b</w:t>
      </w:r>
    </w:p>
    <w:p w14:paraId="7FB59551" w14:textId="77777777" w:rsidR="0035758F" w:rsidRPr="007A2413" w:rsidRDefault="0035758F" w:rsidP="00414302">
      <w:pPr>
        <w:pStyle w:val="ListParagraph"/>
        <w:numPr>
          <w:ilvl w:val="0"/>
          <w:numId w:val="37"/>
        </w:numPr>
        <w:spacing w:after="120" w:line="288" w:lineRule="auto"/>
        <w:ind w:leftChars="0"/>
        <w:jc w:val="both"/>
        <w:rPr>
          <w:i/>
          <w:sz w:val="20"/>
          <w:lang w:eastAsia="ko-KR"/>
        </w:rPr>
      </w:pPr>
      <w:r>
        <w:rPr>
          <w:i/>
          <w:sz w:val="20"/>
          <w:lang w:eastAsia="ko-KR"/>
        </w:rPr>
        <w:t>Split FG 16-5c into two rows with component 6 being a separate row or FG</w:t>
      </w:r>
    </w:p>
    <w:p w14:paraId="742E2DFF" w14:textId="77777777" w:rsidR="0035758F" w:rsidRDefault="0035758F" w:rsidP="00414302">
      <w:pPr>
        <w:pStyle w:val="ListParagraph"/>
        <w:numPr>
          <w:ilvl w:val="1"/>
          <w:numId w:val="37"/>
        </w:numPr>
        <w:spacing w:after="120" w:line="288" w:lineRule="auto"/>
        <w:ind w:leftChars="0"/>
        <w:jc w:val="both"/>
        <w:rPr>
          <w:i/>
          <w:sz w:val="20"/>
          <w:lang w:eastAsia="ko-KR"/>
        </w:rPr>
      </w:pPr>
      <w:r>
        <w:rPr>
          <w:i/>
          <w:sz w:val="20"/>
          <w:lang w:eastAsia="ko-KR"/>
        </w:rPr>
        <w:t>Remove 2Tx_4Tx from component 2 of FG 16-5c</w:t>
      </w:r>
    </w:p>
    <w:p w14:paraId="2AA78D4B" w14:textId="77777777" w:rsidR="0035758F" w:rsidRDefault="0035758F" w:rsidP="00414302">
      <w:pPr>
        <w:pStyle w:val="ListParagraph"/>
        <w:numPr>
          <w:ilvl w:val="1"/>
          <w:numId w:val="37"/>
        </w:numPr>
        <w:spacing w:after="120" w:line="288" w:lineRule="auto"/>
        <w:ind w:leftChars="0"/>
        <w:jc w:val="both"/>
        <w:rPr>
          <w:i/>
          <w:sz w:val="20"/>
          <w:lang w:eastAsia="ko-KR"/>
        </w:rPr>
      </w:pPr>
      <w:r>
        <w:rPr>
          <w:i/>
          <w:sz w:val="20"/>
          <w:lang w:eastAsia="ko-KR"/>
        </w:rPr>
        <w:t>Remove FFS from component 3 of FG 16-5c</w:t>
      </w:r>
    </w:p>
    <w:p w14:paraId="78E4413F" w14:textId="77777777" w:rsidR="0035758F" w:rsidRPr="007A2413" w:rsidRDefault="0035758F" w:rsidP="00414302">
      <w:pPr>
        <w:pStyle w:val="ListParagraph"/>
        <w:numPr>
          <w:ilvl w:val="1"/>
          <w:numId w:val="37"/>
        </w:numPr>
        <w:spacing w:after="120" w:line="288" w:lineRule="auto"/>
        <w:ind w:leftChars="0"/>
        <w:jc w:val="both"/>
        <w:rPr>
          <w:i/>
          <w:sz w:val="20"/>
          <w:lang w:eastAsia="ko-KR"/>
        </w:rPr>
      </w:pPr>
      <w:r>
        <w:rPr>
          <w:i/>
          <w:sz w:val="20"/>
          <w:lang w:eastAsia="ko-KR"/>
        </w:rPr>
        <w:t>Remove component 4 and 5 of FG 16-5c</w:t>
      </w:r>
    </w:p>
    <w:p w14:paraId="420C7B94" w14:textId="77777777" w:rsidR="003111A6" w:rsidRPr="00082D37" w:rsidRDefault="003111A6" w:rsidP="004A090B">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1104D09" w14:textId="479C7035" w:rsidR="0049340D" w:rsidRDefault="0049340D" w:rsidP="0049340D">
      <w:pPr>
        <w:pStyle w:val="ListParagraph"/>
        <w:numPr>
          <w:ilvl w:val="0"/>
          <w:numId w:val="5"/>
        </w:numPr>
        <w:ind w:leftChars="0"/>
        <w:rPr>
          <w:rFonts w:cs="Batang"/>
          <w:sz w:val="20"/>
          <w:lang w:val="en-US" w:eastAsia="ko-KR"/>
        </w:rPr>
      </w:pPr>
      <w:r w:rsidRPr="00AF1430">
        <w:rPr>
          <w:rFonts w:cs="Batang"/>
          <w:sz w:val="20"/>
          <w:lang w:val="en-US" w:eastAsia="ko-KR"/>
        </w:rPr>
        <w:t>R1-2003073, “RAN1 UE features list for Rel-16 NR after RAN1#100bis-E,” AT&amp;T/NTT DOCOMO, INC.</w:t>
      </w:r>
    </w:p>
    <w:p w14:paraId="5789807D" w14:textId="35FE143F" w:rsidR="00D42716" w:rsidRPr="00D42716" w:rsidRDefault="00D42716" w:rsidP="00D42716">
      <w:pPr>
        <w:pStyle w:val="ListParagraph"/>
        <w:numPr>
          <w:ilvl w:val="0"/>
          <w:numId w:val="5"/>
        </w:numPr>
        <w:ind w:leftChars="0"/>
        <w:rPr>
          <w:rFonts w:cs="Batang"/>
          <w:sz w:val="20"/>
          <w:lang w:val="en-US" w:eastAsia="ko-KR"/>
        </w:rPr>
      </w:pPr>
      <w:r w:rsidRPr="00AF1430">
        <w:rPr>
          <w:rFonts w:cs="Batang"/>
          <w:sz w:val="20"/>
          <w:lang w:val="en-US" w:eastAsia="ko-KR"/>
        </w:rPr>
        <w:t>R1-2003</w:t>
      </w:r>
      <w:r>
        <w:rPr>
          <w:rFonts w:cs="Batang"/>
          <w:sz w:val="20"/>
          <w:lang w:val="en-US" w:eastAsia="ko-KR"/>
        </w:rPr>
        <w:t>194</w:t>
      </w:r>
      <w:r w:rsidRPr="00AF1430">
        <w:rPr>
          <w:rFonts w:cs="Batang"/>
          <w:sz w:val="20"/>
          <w:lang w:val="en-US" w:eastAsia="ko-KR"/>
        </w:rPr>
        <w:t>, “</w:t>
      </w:r>
      <w:r w:rsidRPr="00D42716">
        <w:rPr>
          <w:rFonts w:cs="Batang"/>
          <w:sz w:val="20"/>
          <w:lang w:val="en-US" w:eastAsia="ko-KR"/>
        </w:rPr>
        <w:t>Summary of Email Approval [100e-b-NR-UEFeatures-Remaining] — MIMO Enhancement Aspects</w:t>
      </w:r>
      <w:r w:rsidRPr="00AF1430">
        <w:rPr>
          <w:rFonts w:cs="Batang"/>
          <w:sz w:val="20"/>
          <w:lang w:val="en-US" w:eastAsia="ko-KR"/>
        </w:rPr>
        <w:t xml:space="preserve">,” </w:t>
      </w:r>
      <w:r w:rsidRPr="00D42716">
        <w:rPr>
          <w:rFonts w:cs="Batang"/>
          <w:sz w:val="20"/>
          <w:lang w:val="en-US" w:eastAsia="ko-KR"/>
        </w:rPr>
        <w:t>Moderator (AT&amp;T)</w:t>
      </w:r>
      <w:r w:rsidRPr="00AF1430">
        <w:rPr>
          <w:rFonts w:cs="Batang"/>
          <w:sz w:val="20"/>
          <w:lang w:val="en-US" w:eastAsia="ko-KR"/>
        </w:rPr>
        <w:t>.</w:t>
      </w:r>
    </w:p>
    <w:sectPr w:rsidR="00D42716" w:rsidRPr="00D42716" w:rsidSect="00667E9F">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B5C67" w14:textId="77777777" w:rsidR="00D41675" w:rsidRDefault="00D41675">
      <w:r>
        <w:separator/>
      </w:r>
    </w:p>
  </w:endnote>
  <w:endnote w:type="continuationSeparator" w:id="0">
    <w:p w14:paraId="4B6A5FF1" w14:textId="77777777" w:rsidR="00D41675" w:rsidRDefault="00D4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F83DE" w14:textId="77777777" w:rsidR="00D41675" w:rsidRDefault="00D41675">
      <w:r>
        <w:separator/>
      </w:r>
    </w:p>
  </w:footnote>
  <w:footnote w:type="continuationSeparator" w:id="0">
    <w:p w14:paraId="2E53EFC4" w14:textId="77777777" w:rsidR="00D41675" w:rsidRDefault="00D4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7603CA"/>
    <w:multiLevelType w:val="hybridMultilevel"/>
    <w:tmpl w:val="7428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7"/>
  </w:num>
  <w:num w:numId="4">
    <w:abstractNumId w:val="37"/>
  </w:num>
  <w:num w:numId="5">
    <w:abstractNumId w:val="3"/>
  </w:num>
  <w:num w:numId="6">
    <w:abstractNumId w:val="2"/>
  </w:num>
  <w:num w:numId="7">
    <w:abstractNumId w:val="30"/>
  </w:num>
  <w:num w:numId="8">
    <w:abstractNumId w:val="33"/>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12"/>
  </w:num>
  <w:num w:numId="12">
    <w:abstractNumId w:val="20"/>
  </w:num>
  <w:num w:numId="13">
    <w:abstractNumId w:val="14"/>
  </w:num>
  <w:num w:numId="14">
    <w:abstractNumId w:val="16"/>
  </w:num>
  <w:num w:numId="15">
    <w:abstractNumId w:val="1"/>
  </w:num>
  <w:num w:numId="16">
    <w:abstractNumId w:val="38"/>
  </w:num>
  <w:num w:numId="17">
    <w:abstractNumId w:val="9"/>
  </w:num>
  <w:num w:numId="18">
    <w:abstractNumId w:val="0"/>
  </w:num>
  <w:num w:numId="19">
    <w:abstractNumId w:val="26"/>
  </w:num>
  <w:num w:numId="20">
    <w:abstractNumId w:val="22"/>
  </w:num>
  <w:num w:numId="21">
    <w:abstractNumId w:val="42"/>
  </w:num>
  <w:num w:numId="22">
    <w:abstractNumId w:val="23"/>
  </w:num>
  <w:num w:numId="23">
    <w:abstractNumId w:val="39"/>
  </w:num>
  <w:num w:numId="24">
    <w:abstractNumId w:val="17"/>
  </w:num>
  <w:num w:numId="25">
    <w:abstractNumId w:val="13"/>
  </w:num>
  <w:num w:numId="26">
    <w:abstractNumId w:val="8"/>
  </w:num>
  <w:num w:numId="27">
    <w:abstractNumId w:val="24"/>
  </w:num>
  <w:num w:numId="28">
    <w:abstractNumId w:val="41"/>
  </w:num>
  <w:num w:numId="29">
    <w:abstractNumId w:val="34"/>
  </w:num>
  <w:num w:numId="30">
    <w:abstractNumId w:val="5"/>
  </w:num>
  <w:num w:numId="31">
    <w:abstractNumId w:val="43"/>
  </w:num>
  <w:num w:numId="32">
    <w:abstractNumId w:val="11"/>
  </w:num>
  <w:num w:numId="33">
    <w:abstractNumId w:val="35"/>
  </w:num>
  <w:num w:numId="34">
    <w:abstractNumId w:val="7"/>
  </w:num>
  <w:num w:numId="35">
    <w:abstractNumId w:val="31"/>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29"/>
  </w:num>
  <w:num w:numId="44">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19930-7D87-4337-ABFF-2F710624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5322</TotalTime>
  <Pages>4</Pages>
  <Words>1002</Words>
  <Characters>5714</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182</cp:revision>
  <cp:lastPrinted>2017-03-24T05:34:00Z</cp:lastPrinted>
  <dcterms:created xsi:type="dcterms:W3CDTF">2019-11-18T09:28:00Z</dcterms:created>
  <dcterms:modified xsi:type="dcterms:W3CDTF">2020-05-15T20:38:00Z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